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745D31">
      <w:pPr>
        <w:pStyle w:val="2"/>
        <w:pageBreakBefore w:val="0"/>
        <w:kinsoku/>
        <w:wordWrap/>
        <w:overflowPunct/>
        <w:topLinePunct w:val="0"/>
        <w:autoSpaceDE/>
        <w:autoSpaceDN/>
        <w:bidi w:val="0"/>
        <w:adjustRightInd/>
        <w:snapToGrid/>
        <w:spacing w:beforeAutospacing="0" w:afterAutospacing="0"/>
        <w:jc w:val="center"/>
        <w:rPr>
          <w:rFonts w:hint="eastAsia" w:ascii="宋体" w:hAnsi="宋体" w:eastAsia="宋体" w:cs="宋体"/>
          <w:b/>
          <w:bCs w:val="0"/>
          <w:color w:val="auto"/>
          <w:sz w:val="36"/>
          <w:szCs w:val="36"/>
          <w:highlight w:val="none"/>
        </w:rPr>
      </w:pPr>
    </w:p>
    <w:p w14:paraId="789A27A1">
      <w:pPr>
        <w:pStyle w:val="2"/>
        <w:pageBreakBefore w:val="0"/>
        <w:kinsoku/>
        <w:wordWrap/>
        <w:overflowPunct/>
        <w:topLinePunct w:val="0"/>
        <w:autoSpaceDE/>
        <w:autoSpaceDN/>
        <w:bidi w:val="0"/>
        <w:adjustRightInd/>
        <w:snapToGrid/>
        <w:spacing w:beforeAutospacing="0" w:afterAutospacing="0"/>
        <w:jc w:val="center"/>
        <w:rPr>
          <w:rFonts w:hint="eastAsia" w:ascii="宋体" w:hAnsi="宋体" w:eastAsia="宋体" w:cs="宋体"/>
          <w:b/>
          <w:bCs w:val="0"/>
          <w:color w:val="auto"/>
          <w:sz w:val="72"/>
          <w:szCs w:val="72"/>
          <w:highlight w:val="none"/>
        </w:rPr>
      </w:pPr>
      <w:bookmarkStart w:id="55" w:name="_GoBack"/>
      <w:r>
        <w:rPr>
          <w:rFonts w:hint="eastAsia" w:ascii="宋体" w:hAnsi="宋体" w:eastAsia="宋体" w:cs="宋体"/>
          <w:b/>
          <w:bCs w:val="0"/>
          <w:color w:val="auto"/>
          <w:sz w:val="72"/>
          <w:szCs w:val="72"/>
          <w:highlight w:val="none"/>
        </w:rPr>
        <w:t>密山市城市公共排水</w:t>
      </w:r>
    </w:p>
    <w:p w14:paraId="0FCB06BD">
      <w:pPr>
        <w:pStyle w:val="2"/>
        <w:pageBreakBefore w:val="0"/>
        <w:kinsoku/>
        <w:wordWrap/>
        <w:overflowPunct/>
        <w:topLinePunct w:val="0"/>
        <w:autoSpaceDE/>
        <w:autoSpaceDN/>
        <w:bidi w:val="0"/>
        <w:adjustRightInd/>
        <w:snapToGrid/>
        <w:spacing w:beforeAutospacing="0" w:afterAutospacing="0"/>
        <w:jc w:val="center"/>
        <w:rPr>
          <w:rFonts w:hint="eastAsia" w:ascii="宋体" w:hAnsi="宋体" w:eastAsia="宋体" w:cs="宋体"/>
          <w:b/>
          <w:bCs w:val="0"/>
          <w:color w:val="auto"/>
          <w:sz w:val="72"/>
          <w:szCs w:val="72"/>
          <w:highlight w:val="none"/>
        </w:rPr>
      </w:pPr>
      <w:r>
        <w:rPr>
          <w:rFonts w:hint="eastAsia" w:ascii="宋体" w:hAnsi="宋体" w:eastAsia="宋体" w:cs="宋体"/>
          <w:b/>
          <w:bCs w:val="0"/>
          <w:color w:val="auto"/>
          <w:sz w:val="72"/>
          <w:szCs w:val="72"/>
          <w:highlight w:val="none"/>
        </w:rPr>
        <w:t>事故应急预案</w:t>
      </w:r>
    </w:p>
    <w:bookmarkEnd w:id="55"/>
    <w:p w14:paraId="55A6E8B8">
      <w:pPr>
        <w:rPr>
          <w:rFonts w:hint="eastAsia" w:ascii="宋体" w:hAnsi="宋体" w:eastAsia="宋体" w:cs="宋体"/>
          <w:b/>
          <w:bCs w:val="0"/>
          <w:color w:val="auto"/>
          <w:sz w:val="52"/>
          <w:szCs w:val="52"/>
          <w:highlight w:val="none"/>
        </w:rPr>
      </w:pPr>
    </w:p>
    <w:p w14:paraId="4A4FA721">
      <w:pPr>
        <w:rPr>
          <w:rFonts w:hint="eastAsia" w:ascii="宋体" w:hAnsi="宋体" w:eastAsia="宋体" w:cs="宋体"/>
          <w:b/>
          <w:bCs w:val="0"/>
          <w:color w:val="auto"/>
          <w:sz w:val="52"/>
          <w:szCs w:val="52"/>
          <w:highlight w:val="none"/>
        </w:rPr>
      </w:pPr>
    </w:p>
    <w:p w14:paraId="4E8BA518">
      <w:pPr>
        <w:rPr>
          <w:rFonts w:hint="eastAsia" w:ascii="宋体" w:hAnsi="宋体" w:eastAsia="宋体" w:cs="宋体"/>
          <w:b/>
          <w:bCs w:val="0"/>
          <w:color w:val="auto"/>
          <w:sz w:val="52"/>
          <w:szCs w:val="52"/>
          <w:highlight w:val="none"/>
        </w:rPr>
      </w:pPr>
    </w:p>
    <w:p w14:paraId="26ADF66E">
      <w:pPr>
        <w:rPr>
          <w:rFonts w:hint="eastAsia" w:ascii="宋体" w:hAnsi="宋体" w:eastAsia="宋体" w:cs="宋体"/>
          <w:b/>
          <w:bCs w:val="0"/>
          <w:color w:val="auto"/>
          <w:sz w:val="52"/>
          <w:szCs w:val="52"/>
          <w:highlight w:val="none"/>
        </w:rPr>
      </w:pPr>
    </w:p>
    <w:p w14:paraId="48222AF8">
      <w:pPr>
        <w:rPr>
          <w:rFonts w:hint="eastAsia" w:ascii="宋体" w:hAnsi="宋体" w:eastAsia="宋体" w:cs="宋体"/>
          <w:b/>
          <w:bCs w:val="0"/>
          <w:color w:val="auto"/>
          <w:sz w:val="52"/>
          <w:szCs w:val="52"/>
          <w:highlight w:val="none"/>
        </w:rPr>
      </w:pPr>
    </w:p>
    <w:p w14:paraId="6C679D98">
      <w:pPr>
        <w:rPr>
          <w:rFonts w:hint="eastAsia" w:ascii="宋体" w:hAnsi="宋体" w:eastAsia="宋体" w:cs="宋体"/>
          <w:b/>
          <w:bCs w:val="0"/>
          <w:color w:val="auto"/>
          <w:sz w:val="52"/>
          <w:szCs w:val="52"/>
          <w:highlight w:val="none"/>
        </w:rPr>
      </w:pPr>
    </w:p>
    <w:p w14:paraId="5546B4AB">
      <w:pPr>
        <w:rPr>
          <w:rFonts w:hint="eastAsia" w:ascii="宋体" w:hAnsi="宋体" w:eastAsia="宋体" w:cs="宋体"/>
          <w:b/>
          <w:bCs w:val="0"/>
          <w:color w:val="auto"/>
          <w:sz w:val="52"/>
          <w:szCs w:val="52"/>
          <w:highlight w:val="none"/>
        </w:rPr>
      </w:pPr>
    </w:p>
    <w:p w14:paraId="7743EE6F">
      <w:pPr>
        <w:rPr>
          <w:rFonts w:hint="eastAsia" w:ascii="宋体" w:hAnsi="宋体" w:eastAsia="宋体" w:cs="宋体"/>
          <w:b/>
          <w:bCs w:val="0"/>
          <w:color w:val="auto"/>
          <w:sz w:val="52"/>
          <w:szCs w:val="52"/>
          <w:highlight w:val="none"/>
        </w:rPr>
      </w:pPr>
    </w:p>
    <w:p w14:paraId="29B890A2">
      <w:pPr>
        <w:rPr>
          <w:rFonts w:hint="eastAsia" w:ascii="宋体" w:hAnsi="宋体" w:eastAsia="宋体" w:cs="宋体"/>
          <w:b/>
          <w:bCs w:val="0"/>
          <w:color w:val="auto"/>
          <w:sz w:val="52"/>
          <w:szCs w:val="52"/>
          <w:highlight w:val="none"/>
        </w:rPr>
      </w:pPr>
    </w:p>
    <w:p w14:paraId="6E1DE698">
      <w:pPr>
        <w:jc w:val="center"/>
        <w:rPr>
          <w:rFonts w:hint="eastAsia" w:ascii="宋体" w:hAnsi="宋体" w:eastAsia="宋体" w:cs="宋体"/>
          <w:b/>
          <w:bCs w:val="0"/>
          <w:color w:val="auto"/>
          <w:sz w:val="52"/>
          <w:szCs w:val="52"/>
          <w:highlight w:val="none"/>
        </w:rPr>
      </w:pPr>
      <w:r>
        <w:rPr>
          <w:rFonts w:hint="eastAsia" w:ascii="黑体" w:hAnsi="黑体" w:eastAsia="黑体" w:cs="黑体"/>
          <w:b w:val="0"/>
          <w:bCs w:val="0"/>
          <w:sz w:val="36"/>
          <w:szCs w:val="36"/>
        </w:rPr>
        <w:t>编制单位：</w:t>
      </w:r>
      <w:r>
        <w:rPr>
          <w:rFonts w:hint="eastAsia" w:ascii="黑体" w:hAnsi="黑体" w:eastAsia="黑体" w:cs="黑体"/>
          <w:b w:val="0"/>
          <w:bCs w:val="0"/>
          <w:sz w:val="36"/>
          <w:szCs w:val="36"/>
          <w:lang w:val="en-US" w:eastAsia="zh-CN"/>
        </w:rPr>
        <w:t>密山市住房和城乡建设局</w:t>
      </w:r>
    </w:p>
    <w:p w14:paraId="48557D1D">
      <w:pPr>
        <w:rPr>
          <w:rFonts w:hint="eastAsia" w:ascii="宋体" w:hAnsi="宋体" w:eastAsia="宋体" w:cs="宋体"/>
          <w:b/>
          <w:bCs w:val="0"/>
          <w:color w:val="auto"/>
          <w:sz w:val="44"/>
          <w:szCs w:val="44"/>
          <w:highlight w:val="none"/>
        </w:rPr>
      </w:pPr>
    </w:p>
    <w:p w14:paraId="50D8949B">
      <w:pPr>
        <w:rPr>
          <w:rFonts w:hint="eastAsia" w:ascii="宋体" w:hAnsi="宋体" w:eastAsia="宋体" w:cs="宋体"/>
          <w:b/>
          <w:bCs w:val="0"/>
          <w:color w:val="auto"/>
          <w:sz w:val="44"/>
          <w:szCs w:val="44"/>
          <w:highlight w:val="none"/>
        </w:rPr>
      </w:pPr>
      <w:r>
        <w:rPr>
          <w:rFonts w:hint="eastAsia" w:ascii="宋体" w:hAnsi="宋体" w:eastAsia="宋体" w:cs="宋体"/>
          <w:b/>
          <w:bCs w:val="0"/>
          <w:color w:val="auto"/>
          <w:sz w:val="44"/>
          <w:szCs w:val="44"/>
          <w:highlight w:val="none"/>
        </w:rPr>
        <w:br w:type="page"/>
      </w:r>
    </w:p>
    <w:p w14:paraId="2E4018DF">
      <w:pPr>
        <w:pStyle w:val="15"/>
        <w:keepNext w:val="0"/>
        <w:keepLines w:val="0"/>
        <w:pageBreakBefore w:val="0"/>
        <w:widowControl w:val="0"/>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宋体" w:cs="宋体"/>
          <w:b/>
          <w:bCs/>
          <w:color w:val="auto"/>
          <w:sz w:val="36"/>
          <w:szCs w:val="36"/>
          <w:lang w:bidi="ar"/>
        </w:rPr>
      </w:pPr>
      <w:r>
        <w:rPr>
          <w:rFonts w:hint="eastAsia" w:ascii="宋体" w:hAnsi="宋体" w:eastAsia="宋体" w:cs="宋体"/>
          <w:b/>
          <w:bCs/>
          <w:color w:val="auto"/>
          <w:sz w:val="36"/>
          <w:szCs w:val="36"/>
          <w:lang w:val="en-US" w:eastAsia="zh-CN" w:bidi="ar"/>
        </w:rPr>
        <w:t>密山</w:t>
      </w:r>
      <w:r>
        <w:rPr>
          <w:rFonts w:hint="eastAsia" w:ascii="宋体" w:hAnsi="宋体" w:eastAsia="宋体" w:cs="宋体"/>
          <w:b/>
          <w:bCs/>
          <w:color w:val="auto"/>
          <w:sz w:val="36"/>
          <w:szCs w:val="36"/>
          <w:lang w:bidi="ar"/>
        </w:rPr>
        <w:t>市城市公共排水事故应急预案</w:t>
      </w:r>
    </w:p>
    <w:p w14:paraId="42B8BC08">
      <w:pPr>
        <w:pStyle w:val="15"/>
        <w:keepNext w:val="0"/>
        <w:keepLines w:val="0"/>
        <w:pageBreakBefore w:val="0"/>
        <w:widowControl w:val="0"/>
        <w:kinsoku/>
        <w:wordWrap/>
        <w:overflowPunct/>
        <w:topLinePunct w:val="0"/>
        <w:autoSpaceDE/>
        <w:autoSpaceDN/>
        <w:bidi w:val="0"/>
        <w:adjustRightInd/>
        <w:snapToGrid/>
        <w:spacing w:beforeAutospacing="0" w:afterAutospacing="0" w:line="240" w:lineRule="exact"/>
        <w:ind w:firstLine="220" w:firstLineChars="200"/>
        <w:jc w:val="both"/>
        <w:textAlignment w:val="auto"/>
        <w:rPr>
          <w:rFonts w:ascii="Times New Roman" w:hAnsi="Times New Roman" w:eastAsia="仿宋"/>
          <w:color w:val="auto"/>
          <w:kern w:val="2"/>
          <w:sz w:val="11"/>
          <w:szCs w:val="11"/>
          <w:lang w:bidi="ar"/>
        </w:rPr>
      </w:pPr>
    </w:p>
    <w:p w14:paraId="1E416777">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1.</w:t>
      </w:r>
      <w:r>
        <w:rPr>
          <w:rFonts w:ascii="Times New Roman" w:hAnsi="Times New Roman" w:eastAsia="黑体"/>
          <w:color w:val="auto"/>
          <w:kern w:val="2"/>
          <w:sz w:val="28"/>
          <w:szCs w:val="28"/>
          <w:lang w:bidi="ar"/>
        </w:rPr>
        <w:t>总则</w:t>
      </w:r>
    </w:p>
    <w:p w14:paraId="77C567F8">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
          <w:color w:val="auto"/>
          <w:kern w:val="2"/>
          <w:sz w:val="28"/>
          <w:szCs w:val="28"/>
          <w:lang w:bidi="ar"/>
        </w:rPr>
        <w:t>1.1</w:t>
      </w:r>
      <w:r>
        <w:rPr>
          <w:rFonts w:ascii="Times New Roman" w:hAnsi="Times New Roman" w:eastAsia="仿宋_GB2312"/>
          <w:color w:val="auto"/>
          <w:kern w:val="2"/>
          <w:sz w:val="28"/>
          <w:szCs w:val="28"/>
          <w:lang w:bidi="ar"/>
        </w:rPr>
        <w:t>编制目的</w:t>
      </w:r>
    </w:p>
    <w:p w14:paraId="53BB760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1.2工作原则</w:t>
      </w:r>
    </w:p>
    <w:p w14:paraId="31212D7D">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1.3编制依据</w:t>
      </w:r>
    </w:p>
    <w:p w14:paraId="01897704">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1.4适用范围</w:t>
      </w:r>
    </w:p>
    <w:p w14:paraId="6B6A303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1.5事故分级</w:t>
      </w:r>
    </w:p>
    <w:p w14:paraId="375195E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2.</w:t>
      </w:r>
      <w:r>
        <w:rPr>
          <w:rFonts w:ascii="Times New Roman" w:hAnsi="Times New Roman" w:eastAsia="黑体"/>
          <w:color w:val="auto"/>
          <w:kern w:val="2"/>
          <w:sz w:val="28"/>
          <w:szCs w:val="28"/>
          <w:lang w:bidi="ar"/>
        </w:rPr>
        <w:t>组织指挥机构及职责</w:t>
      </w:r>
    </w:p>
    <w:p w14:paraId="01B03C61">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2.1</w:t>
      </w:r>
      <w:r>
        <w:rPr>
          <w:rFonts w:ascii="Times New Roman" w:hAnsi="Times New Roman" w:eastAsia="仿宋_GB2312"/>
          <w:color w:val="auto"/>
          <w:kern w:val="2"/>
          <w:sz w:val="28"/>
          <w:szCs w:val="28"/>
          <w:lang w:bidi="ar"/>
        </w:rPr>
        <w:t>领导机构</w:t>
      </w:r>
    </w:p>
    <w:p w14:paraId="14CF130B">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2.2办事机构</w:t>
      </w:r>
      <w:r>
        <w:rPr>
          <w:rFonts w:ascii="Times New Roman" w:hAnsi="Times New Roman" w:eastAsia="黑体"/>
          <w:color w:val="auto"/>
          <w:kern w:val="2"/>
          <w:sz w:val="28"/>
          <w:szCs w:val="28"/>
          <w:lang w:bidi="ar"/>
        </w:rPr>
        <w:t xml:space="preserve"> </w:t>
      </w:r>
    </w:p>
    <w:p w14:paraId="175EF498">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2.3市应急指挥部成员单位职责</w:t>
      </w:r>
    </w:p>
    <w:p w14:paraId="49B4EB6D">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2.4工作机构</w:t>
      </w:r>
    </w:p>
    <w:p w14:paraId="2603F8E8">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2.5专家组</w:t>
      </w:r>
    </w:p>
    <w:p w14:paraId="624470C0">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3.</w:t>
      </w:r>
      <w:r>
        <w:rPr>
          <w:rFonts w:ascii="Times New Roman" w:hAnsi="Times New Roman" w:eastAsia="黑体"/>
          <w:color w:val="auto"/>
          <w:kern w:val="2"/>
          <w:sz w:val="28"/>
          <w:szCs w:val="28"/>
          <w:lang w:bidi="ar"/>
        </w:rPr>
        <w:t>预测与预警机制</w:t>
      </w:r>
    </w:p>
    <w:p w14:paraId="70CE0AAF">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3.1信息监测与报告</w:t>
      </w:r>
    </w:p>
    <w:p w14:paraId="17B7EFB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3.2预防准备</w:t>
      </w:r>
    </w:p>
    <w:p w14:paraId="18B8C019">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3.3预警分级与发布</w:t>
      </w:r>
    </w:p>
    <w:p w14:paraId="356CDB15">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3.4分级响应的启动条件、响应措施</w:t>
      </w:r>
    </w:p>
    <w:p w14:paraId="4978BB0A">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4.</w:t>
      </w:r>
      <w:r>
        <w:rPr>
          <w:rFonts w:ascii="Times New Roman" w:hAnsi="Times New Roman" w:eastAsia="黑体"/>
          <w:color w:val="auto"/>
          <w:kern w:val="2"/>
          <w:sz w:val="28"/>
          <w:szCs w:val="28"/>
          <w:lang w:bidi="ar"/>
        </w:rPr>
        <w:t>应急处置</w:t>
      </w:r>
    </w:p>
    <w:p w14:paraId="62160EB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4.1信息报告</w:t>
      </w:r>
    </w:p>
    <w:p w14:paraId="53ED72C2">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4.2先期处置</w:t>
      </w:r>
    </w:p>
    <w:p w14:paraId="3A88F27A">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4.3指挥与协调</w:t>
      </w:r>
    </w:p>
    <w:p w14:paraId="54E7FCBA">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4.4应急联动</w:t>
      </w:r>
    </w:p>
    <w:p w14:paraId="49015F6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4.5信息发布</w:t>
      </w:r>
    </w:p>
    <w:p w14:paraId="4D594848">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4.6应急结束条件和程序</w:t>
      </w:r>
    </w:p>
    <w:p w14:paraId="58548C68">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5.</w:t>
      </w:r>
      <w:r>
        <w:rPr>
          <w:rFonts w:ascii="Times New Roman" w:hAnsi="Times New Roman" w:eastAsia="黑体"/>
          <w:color w:val="auto"/>
          <w:kern w:val="2"/>
          <w:sz w:val="28"/>
          <w:szCs w:val="28"/>
          <w:lang w:bidi="ar"/>
        </w:rPr>
        <w:t xml:space="preserve">后期处置 </w:t>
      </w:r>
    </w:p>
    <w:p w14:paraId="217AB94F">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5.1</w:t>
      </w:r>
      <w:r>
        <w:rPr>
          <w:rFonts w:ascii="Times New Roman" w:hAnsi="Times New Roman" w:eastAsia="仿宋_GB2312"/>
          <w:color w:val="auto"/>
          <w:kern w:val="2"/>
          <w:sz w:val="28"/>
          <w:szCs w:val="28"/>
          <w:lang w:bidi="ar"/>
        </w:rPr>
        <w:t>善后处置</w:t>
      </w:r>
      <w:r>
        <w:rPr>
          <w:rFonts w:ascii="Times New Roman" w:hAnsi="Times New Roman" w:eastAsia="黑体"/>
          <w:color w:val="auto"/>
          <w:kern w:val="2"/>
          <w:sz w:val="28"/>
          <w:szCs w:val="28"/>
          <w:lang w:bidi="ar"/>
        </w:rPr>
        <w:t xml:space="preserve">  </w:t>
      </w:r>
    </w:p>
    <w:p w14:paraId="1FE5E0C5">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5.2保险与理赔</w:t>
      </w:r>
    </w:p>
    <w:p w14:paraId="0F40A6C1">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5.3调查与总结</w:t>
      </w:r>
    </w:p>
    <w:p w14:paraId="59DF92D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5.4灾后重建</w:t>
      </w:r>
    </w:p>
    <w:p w14:paraId="33B1036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6.</w:t>
      </w:r>
      <w:r>
        <w:rPr>
          <w:rFonts w:ascii="Times New Roman" w:hAnsi="Times New Roman" w:eastAsia="黑体"/>
          <w:color w:val="auto"/>
          <w:kern w:val="2"/>
          <w:sz w:val="28"/>
          <w:szCs w:val="28"/>
          <w:lang w:bidi="ar"/>
        </w:rPr>
        <w:t xml:space="preserve">应急保障 </w:t>
      </w:r>
    </w:p>
    <w:p w14:paraId="0BA9F49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
          <w:color w:val="auto"/>
          <w:kern w:val="2"/>
          <w:sz w:val="28"/>
          <w:szCs w:val="28"/>
          <w:lang w:bidi="ar"/>
        </w:rPr>
        <w:t>6.1</w:t>
      </w:r>
      <w:r>
        <w:rPr>
          <w:rFonts w:ascii="Times New Roman" w:hAnsi="Times New Roman" w:eastAsia="仿宋_GB2312"/>
          <w:color w:val="auto"/>
          <w:kern w:val="2"/>
          <w:sz w:val="28"/>
          <w:szCs w:val="28"/>
          <w:lang w:bidi="ar"/>
        </w:rPr>
        <w:t>通信保障</w:t>
      </w:r>
    </w:p>
    <w:p w14:paraId="57D0F335">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rPr>
      </w:pPr>
      <w:r>
        <w:rPr>
          <w:rFonts w:ascii="Times New Roman" w:hAnsi="Times New Roman" w:eastAsia="仿宋_GB2312"/>
          <w:color w:val="auto"/>
          <w:kern w:val="2"/>
          <w:sz w:val="28"/>
          <w:szCs w:val="28"/>
          <w:lang w:bidi="ar"/>
        </w:rPr>
        <w:t>6.2应急物资与装备保障</w:t>
      </w:r>
    </w:p>
    <w:p w14:paraId="0405E090">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6.3救援队伍保障</w:t>
      </w:r>
    </w:p>
    <w:p w14:paraId="126B5085">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6.4应急经费保障</w:t>
      </w:r>
    </w:p>
    <w:p w14:paraId="348361F7">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6.5技术保障</w:t>
      </w:r>
      <w:r>
        <w:rPr>
          <w:rFonts w:ascii="Times New Roman" w:hAnsi="Times New Roman" w:eastAsia="黑体"/>
          <w:color w:val="auto"/>
          <w:kern w:val="2"/>
          <w:sz w:val="28"/>
          <w:szCs w:val="28"/>
          <w:lang w:bidi="ar"/>
        </w:rPr>
        <w:t xml:space="preserve"> </w:t>
      </w:r>
    </w:p>
    <w:p w14:paraId="785E1AD9">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6.6责任与奖惩</w:t>
      </w:r>
    </w:p>
    <w:p w14:paraId="688ADEC3">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7.</w:t>
      </w:r>
      <w:r>
        <w:rPr>
          <w:rFonts w:ascii="Times New Roman" w:hAnsi="Times New Roman" w:eastAsia="黑体"/>
          <w:color w:val="auto"/>
          <w:kern w:val="2"/>
          <w:sz w:val="28"/>
          <w:szCs w:val="28"/>
          <w:lang w:bidi="ar"/>
        </w:rPr>
        <w:t xml:space="preserve">监督管理  </w:t>
      </w:r>
    </w:p>
    <w:p w14:paraId="7C6B7A7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
          <w:color w:val="auto"/>
          <w:kern w:val="2"/>
          <w:sz w:val="28"/>
          <w:szCs w:val="28"/>
          <w:lang w:bidi="ar"/>
        </w:rPr>
        <w:t>7.1</w:t>
      </w:r>
      <w:r>
        <w:rPr>
          <w:rFonts w:ascii="Times New Roman" w:hAnsi="Times New Roman" w:eastAsia="仿宋_GB2312"/>
          <w:color w:val="auto"/>
          <w:kern w:val="2"/>
          <w:sz w:val="28"/>
          <w:szCs w:val="28"/>
          <w:lang w:bidi="ar"/>
        </w:rPr>
        <w:t>宣传培训</w:t>
      </w:r>
      <w:r>
        <w:rPr>
          <w:rFonts w:ascii="Times New Roman" w:hAnsi="Times New Roman" w:eastAsia="黑体"/>
          <w:color w:val="auto"/>
          <w:kern w:val="2"/>
          <w:sz w:val="28"/>
          <w:szCs w:val="28"/>
          <w:lang w:bidi="ar"/>
        </w:rPr>
        <w:t xml:space="preserve">  </w:t>
      </w:r>
    </w:p>
    <w:p w14:paraId="5E72C2FB">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7.2演练</w:t>
      </w:r>
    </w:p>
    <w:p w14:paraId="3C4BBE9F">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7.3日常巡检</w:t>
      </w:r>
    </w:p>
    <w:p w14:paraId="1ABF8960">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仿宋_GB2312"/>
          <w:color w:val="auto"/>
          <w:kern w:val="2"/>
          <w:sz w:val="28"/>
          <w:szCs w:val="28"/>
          <w:lang w:bidi="ar"/>
        </w:rPr>
        <w:t>7.4预案制定与更新</w:t>
      </w:r>
    </w:p>
    <w:p w14:paraId="152C4F59">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黑体"/>
          <w:color w:val="auto"/>
          <w:kern w:val="2"/>
          <w:sz w:val="28"/>
          <w:szCs w:val="28"/>
        </w:rPr>
      </w:pPr>
      <w:r>
        <w:rPr>
          <w:rFonts w:ascii="Times New Roman" w:hAnsi="Times New Roman" w:eastAsia="黑体"/>
          <w:color w:val="auto"/>
          <w:kern w:val="2"/>
          <w:sz w:val="28"/>
          <w:szCs w:val="28"/>
          <w:lang w:bidi="ar"/>
        </w:rPr>
        <w:t>7.5</w:t>
      </w:r>
      <w:r>
        <w:rPr>
          <w:rFonts w:ascii="Times New Roman" w:hAnsi="Times New Roman" w:eastAsia="仿宋_GB2312"/>
          <w:color w:val="auto"/>
          <w:kern w:val="2"/>
          <w:sz w:val="28"/>
          <w:szCs w:val="28"/>
          <w:lang w:bidi="ar"/>
        </w:rPr>
        <w:t>预案解释</w:t>
      </w:r>
      <w:r>
        <w:rPr>
          <w:rFonts w:ascii="Times New Roman" w:hAnsi="Times New Roman" w:eastAsia="黑体"/>
          <w:color w:val="auto"/>
          <w:kern w:val="2"/>
          <w:sz w:val="28"/>
          <w:szCs w:val="28"/>
          <w:lang w:bidi="ar"/>
        </w:rPr>
        <w:t xml:space="preserve">  </w:t>
      </w:r>
    </w:p>
    <w:p w14:paraId="53A33A6E">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ascii="Times New Roman" w:hAnsi="Times New Roman" w:eastAsia="仿宋_GB2312"/>
          <w:color w:val="auto"/>
          <w:kern w:val="2"/>
          <w:sz w:val="28"/>
          <w:szCs w:val="28"/>
          <w:lang w:bidi="ar"/>
        </w:rPr>
      </w:pPr>
      <w:r>
        <w:rPr>
          <w:rFonts w:ascii="Times New Roman" w:hAnsi="Times New Roman" w:eastAsia="仿宋_GB2312"/>
          <w:color w:val="auto"/>
          <w:kern w:val="2"/>
          <w:sz w:val="28"/>
          <w:szCs w:val="28"/>
          <w:lang w:bidi="ar"/>
        </w:rPr>
        <w:t>7.6预案生效时间</w:t>
      </w:r>
    </w:p>
    <w:p w14:paraId="30C343AD">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附件：</w:t>
      </w:r>
    </w:p>
    <w:p w14:paraId="25525991">
      <w:pPr>
        <w:pStyle w:val="15"/>
        <w:keepNext w:val="0"/>
        <w:keepLines w:val="0"/>
        <w:pageBreakBefore w:val="0"/>
        <w:widowControl w:val="0"/>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1、密山市城市排水区域图</w:t>
      </w:r>
    </w:p>
    <w:p w14:paraId="2CF360EC">
      <w:pPr>
        <w:pStyle w:val="15"/>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城区排水现状</w:t>
      </w:r>
    </w:p>
    <w:p w14:paraId="530B4021">
      <w:pPr>
        <w:pStyle w:val="15"/>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城区重点防涝地段和易涝区域</w:t>
      </w:r>
    </w:p>
    <w:p w14:paraId="346A595E">
      <w:pPr>
        <w:pStyle w:val="15"/>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540" w:lineRule="exact"/>
        <w:ind w:firstLine="560" w:firstLineChars="200"/>
        <w:jc w:val="both"/>
        <w:textAlignment w:val="auto"/>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密山市积水点分布图</w:t>
      </w:r>
    </w:p>
    <w:p w14:paraId="10E20100">
      <w:pPr>
        <w:pStyle w:val="1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40" w:lineRule="exact"/>
        <w:ind w:leftChars="200" w:right="0" w:rightChars="0"/>
        <w:jc w:val="both"/>
        <w:textAlignment w:val="auto"/>
        <w:rPr>
          <w:rFonts w:hint="eastAsia" w:ascii="仿宋" w:hAnsi="仿宋" w:eastAsia="仿宋" w:cs="仿宋"/>
          <w:color w:val="auto"/>
          <w:sz w:val="32"/>
          <w:szCs w:val="32"/>
          <w:lang w:val="en-US" w:eastAsia="zh-CN"/>
        </w:rPr>
        <w:sectPr>
          <w:head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 w:hAnsi="仿宋" w:eastAsia="仿宋" w:cs="仿宋"/>
          <w:b w:val="0"/>
          <w:bCs/>
          <w:color w:val="auto"/>
          <w:sz w:val="28"/>
          <w:szCs w:val="28"/>
          <w:lang w:val="en-US" w:eastAsia="zh-CN"/>
        </w:rPr>
        <w:t>5、密山市城区9处重点易涝区片统计点</w:t>
      </w:r>
    </w:p>
    <w:p w14:paraId="6AAB592F">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rPr>
      </w:pPr>
      <w:bookmarkStart w:id="0" w:name="_Toc9618"/>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rPr>
        <w:t>总则</w:t>
      </w:r>
      <w:bookmarkEnd w:id="0"/>
    </w:p>
    <w:p w14:paraId="6FCAAC94">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 w:name="_Toc27223"/>
      <w:r>
        <w:rPr>
          <w:rFonts w:hint="eastAsia" w:ascii="仿宋" w:hAnsi="仿宋" w:eastAsia="仿宋" w:cs="仿宋"/>
          <w:color w:val="auto"/>
          <w:sz w:val="32"/>
          <w:szCs w:val="32"/>
          <w:lang w:val="en-US" w:eastAsia="zh-CN"/>
        </w:rPr>
        <w:t>1.1 编制目的</w:t>
      </w:r>
      <w:bookmarkEnd w:id="1"/>
    </w:p>
    <w:p w14:paraId="06661B67">
      <w:pPr>
        <w:pStyle w:val="4"/>
        <w:keepNext/>
        <w:keepLines/>
        <w:pageBreakBefore w:val="0"/>
        <w:widowControl w:val="0"/>
        <w:kinsoku/>
        <w:wordWrap/>
        <w:overflowPunct/>
        <w:topLinePunct w:val="0"/>
        <w:autoSpaceDE/>
        <w:autoSpaceDN/>
        <w:bidi w:val="0"/>
        <w:adjustRightInd/>
        <w:snapToGrid/>
        <w:spacing w:before="20" w:after="20" w:line="413" w:lineRule="auto"/>
        <w:ind w:firstLine="640" w:firstLineChars="200"/>
        <w:textAlignment w:val="auto"/>
        <w:rPr>
          <w:rFonts w:hint="eastAsia" w:ascii="仿宋" w:hAnsi="仿宋" w:eastAsia="仿宋" w:cs="仿宋"/>
          <w:b w:val="0"/>
          <w:bCs/>
          <w:color w:val="auto"/>
          <w:sz w:val="32"/>
          <w:szCs w:val="32"/>
          <w:lang w:val="en-US" w:eastAsia="zh-CN"/>
        </w:rPr>
      </w:pPr>
      <w:bookmarkStart w:id="2" w:name="_Toc30369"/>
      <w:r>
        <w:rPr>
          <w:rFonts w:hint="eastAsia" w:ascii="仿宋" w:hAnsi="仿宋" w:eastAsia="仿宋" w:cs="仿宋"/>
          <w:b w:val="0"/>
          <w:bCs/>
          <w:color w:val="auto"/>
          <w:sz w:val="32"/>
          <w:szCs w:val="32"/>
          <w:lang w:val="en-US" w:eastAsia="zh-CN"/>
        </w:rPr>
        <w:t>城市公共排水是城市基础设施的重要组成部分，与人民群众生活息息相关。为做好全市城市公共排水事故应急管理工作，指导应急抢险，及时、有序、高效、妥善处置事故，最大限度减少事故可能造成的损失，保护人民群众生命财产安全，维护社会稳定。</w:t>
      </w:r>
    </w:p>
    <w:p w14:paraId="231BD295">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1.2 工作原则</w:t>
      </w:r>
      <w:bookmarkEnd w:id="2"/>
    </w:p>
    <w:p w14:paraId="5D662184">
      <w:pPr>
        <w:pStyle w:val="4"/>
        <w:keepNext/>
        <w:keepLines/>
        <w:pageBreakBefore w:val="0"/>
        <w:widowControl w:val="0"/>
        <w:kinsoku/>
        <w:wordWrap/>
        <w:overflowPunct/>
        <w:topLinePunct w:val="0"/>
        <w:autoSpaceDE/>
        <w:autoSpaceDN/>
        <w:bidi w:val="0"/>
        <w:adjustRightInd/>
        <w:snapToGrid/>
        <w:spacing w:before="20" w:after="20" w:line="413" w:lineRule="auto"/>
        <w:ind w:firstLine="960" w:firstLineChars="300"/>
        <w:textAlignment w:val="auto"/>
        <w:rPr>
          <w:rFonts w:hint="eastAsia" w:ascii="仿宋" w:hAnsi="仿宋" w:eastAsia="仿宋" w:cs="仿宋"/>
          <w:b w:val="0"/>
          <w:bCs/>
          <w:color w:val="auto"/>
          <w:kern w:val="2"/>
          <w:sz w:val="32"/>
          <w:szCs w:val="32"/>
          <w:lang w:eastAsia="zh-CN"/>
        </w:rPr>
      </w:pPr>
      <w:bookmarkStart w:id="3" w:name="_Toc3366"/>
      <w:r>
        <w:rPr>
          <w:rFonts w:hint="eastAsia" w:ascii="仿宋" w:hAnsi="仿宋" w:eastAsia="仿宋" w:cs="仿宋"/>
          <w:b w:val="0"/>
          <w:bCs/>
          <w:color w:val="auto"/>
          <w:kern w:val="2"/>
          <w:sz w:val="32"/>
          <w:szCs w:val="32"/>
          <w:lang w:eastAsia="zh-CN"/>
        </w:rPr>
        <w:t>坚持“安全第一，预防为主”的方针，按照“统一指挥，分级管理，属地为主”的原则，各有关部门分工协作、互相配合，协同开展城市公共排水事故应急处置工作。</w:t>
      </w:r>
    </w:p>
    <w:p w14:paraId="71702A2D">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1.3 编制依据</w:t>
      </w:r>
      <w:bookmarkEnd w:id="3"/>
    </w:p>
    <w:p w14:paraId="4F31E35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根据《中华人民共和国突发事件应对法》《中华人民共和国防洪法》《城镇排水与污水处理条例》等相关法律法规，并与《鸡西市城市公共排水事故应急预案》《</w:t>
      </w:r>
      <w:r>
        <w:rPr>
          <w:rFonts w:hint="eastAsia" w:ascii="仿宋" w:hAnsi="仿宋" w:eastAsia="仿宋" w:cs="仿宋"/>
          <w:color w:val="auto"/>
          <w:kern w:val="2"/>
          <w:sz w:val="32"/>
          <w:szCs w:val="32"/>
          <w:lang w:val="en-US" w:eastAsia="zh-CN"/>
        </w:rPr>
        <w:t>密山</w:t>
      </w:r>
      <w:r>
        <w:rPr>
          <w:rFonts w:hint="eastAsia" w:ascii="仿宋" w:hAnsi="仿宋" w:eastAsia="仿宋" w:cs="仿宋"/>
          <w:color w:val="auto"/>
          <w:kern w:val="2"/>
          <w:sz w:val="32"/>
          <w:szCs w:val="32"/>
          <w:lang w:eastAsia="zh-CN"/>
        </w:rPr>
        <w:t>市人民政府突发公共事件总体应急预案》相衔接，结合我市实际，制定本预案。</w:t>
      </w:r>
    </w:p>
    <w:p w14:paraId="5672E6E9">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 w:name="_Toc30168"/>
      <w:r>
        <w:rPr>
          <w:rFonts w:hint="eastAsia" w:ascii="仿宋" w:hAnsi="仿宋" w:eastAsia="仿宋" w:cs="仿宋"/>
          <w:color w:val="auto"/>
          <w:sz w:val="32"/>
          <w:szCs w:val="32"/>
          <w:lang w:val="en-US" w:eastAsia="zh-CN"/>
        </w:rPr>
        <w:t>1.4 适用范围</w:t>
      </w:r>
      <w:bookmarkEnd w:id="4"/>
    </w:p>
    <w:p w14:paraId="3C6A98C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本预案适用于密山市行政区域内发生的城市公共排水事故应急处置工作。</w:t>
      </w:r>
    </w:p>
    <w:p w14:paraId="3E74C0B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密山市行政区域内由以下原因引发的城市公共排水设施主干线连续24小时以上不能正常排水，或者造成不同程度人员伤亡的排水事故均适用本预案。主要包括：</w:t>
      </w:r>
    </w:p>
    <w:p w14:paraId="00649A9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（1）暴雨、泥石流、山洪淤塞管道，造成无法正常排洪及设施损坏。</w:t>
      </w:r>
    </w:p>
    <w:p w14:paraId="07FAA9E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（2）密山市环城河河水位抬高，造成市区排水倒灌、设施损坏及人员伤亡。</w:t>
      </w:r>
    </w:p>
    <w:p w14:paraId="5419D0B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（3）公共排水设施遭受生物化学、毒剂、病毒、放射性物质污染等。</w:t>
      </w:r>
    </w:p>
    <w:p w14:paraId="4EA309E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（4）可燃性有机气体等易燃易爆物质侵害排水设施造成燃烧或者爆炸导致排水设施损坏。</w:t>
      </w:r>
    </w:p>
    <w:p w14:paraId="4D49DF3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（5）城市供热供水主管道爆裂造成大量积水，无法正常排放，严重影响正常道路交通等。</w:t>
      </w:r>
    </w:p>
    <w:p w14:paraId="4BC2048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（6）地震、地面塌陷造成城市排水管线断裂。</w:t>
      </w:r>
    </w:p>
    <w:p w14:paraId="78D8474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（7）大量泥浆、油污、杂物等严重堵塞排水设施，造成大面积道路积水。</w:t>
      </w:r>
    </w:p>
    <w:p w14:paraId="5F30D7D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（8）泵站等因停电、故障导致无法正常使用，造成道路大面积积水。</w:t>
      </w:r>
    </w:p>
    <w:p w14:paraId="0800E0E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（9）其他原因造成城市公共排水事故的。</w:t>
      </w:r>
    </w:p>
    <w:p w14:paraId="5FD0EB54">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5" w:name="_Toc23472"/>
      <w:r>
        <w:rPr>
          <w:rFonts w:hint="eastAsia" w:ascii="仿宋" w:hAnsi="仿宋" w:eastAsia="仿宋" w:cs="仿宋"/>
          <w:color w:val="auto"/>
          <w:sz w:val="32"/>
          <w:szCs w:val="32"/>
          <w:lang w:val="en-US" w:eastAsia="zh-CN"/>
        </w:rPr>
        <w:t>1.5 事故分级</w:t>
      </w:r>
      <w:bookmarkEnd w:id="5"/>
    </w:p>
    <w:p w14:paraId="1663896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城市公共排水事故按照社会危害程度、影响范围、持续时间等因素，由高到低分为特别重大（一级）、重大（二级）、较大（三级）、一般（四级）四个级别。分别为：</w:t>
      </w:r>
    </w:p>
    <w:p w14:paraId="2036449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（1）特别重大城市公共排水突发事故（一级）</w:t>
      </w:r>
    </w:p>
    <w:p w14:paraId="380C5EE0">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城市公共排水设施主干线连续72小时内不能正常排水，造成30 人以上死亡、100人以上重伤，对区域排水、公共安全、社会秩序造成特别重大影响的事故。</w:t>
      </w:r>
    </w:p>
    <w:p w14:paraId="1A81252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（2）重大城市公共排水突发事故（二级）</w:t>
      </w:r>
    </w:p>
    <w:p w14:paraId="69C80A0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城市公共排水设施主干线连续48小时内不能正常排水，造成10 人以上 30 人以下死亡、50 人以上 100 人以下重伤，对区域排水、公共安全、社会秩序造成重大影响的事故。</w:t>
      </w:r>
    </w:p>
    <w:p w14:paraId="607D8DB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（3）较大城市公共排水事故（三级）</w:t>
      </w:r>
    </w:p>
    <w:p w14:paraId="0420590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城市公共排水设施主干线连续36小时内不能正常排水，造成3 人以上10 人以下死亡、10人以上50 人以下重伤的，对区域排水、公共安全、社会秩序造成较大影响的事故。</w:t>
      </w:r>
    </w:p>
    <w:p w14:paraId="61FED3B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（4）一般城市公共排水事故（四级）</w:t>
      </w:r>
    </w:p>
    <w:p w14:paraId="518DDA6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城市公共排水设施主干线连续24小时内不能正常排水，造成3 人以下死亡、10人以下重伤的，对区域排水、社会秩序造成一定影响的事故。</w:t>
      </w:r>
    </w:p>
    <w:p w14:paraId="2A792116">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6" w:name="_Toc7252"/>
      <w:r>
        <w:rPr>
          <w:rFonts w:hint="eastAsia" w:ascii="仿宋" w:hAnsi="仿宋" w:eastAsia="仿宋" w:cs="仿宋"/>
          <w:color w:val="auto"/>
          <w:sz w:val="32"/>
          <w:szCs w:val="32"/>
          <w:lang w:val="en-US" w:eastAsia="zh-CN"/>
        </w:rPr>
        <w:t>2、组织指挥机构及职责</w:t>
      </w:r>
      <w:bookmarkEnd w:id="6"/>
    </w:p>
    <w:p w14:paraId="653BB889">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7" w:name="_Toc19985"/>
      <w:r>
        <w:rPr>
          <w:rFonts w:hint="eastAsia" w:ascii="仿宋" w:hAnsi="仿宋" w:eastAsia="仿宋" w:cs="仿宋"/>
          <w:color w:val="auto"/>
          <w:sz w:val="32"/>
          <w:szCs w:val="32"/>
          <w:lang w:val="en-US" w:eastAsia="zh-CN"/>
        </w:rPr>
        <w:t>2.1 领导机构</w:t>
      </w:r>
      <w:bookmarkEnd w:id="7"/>
    </w:p>
    <w:p w14:paraId="36DBF53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成立市城市公共排水事故应急指挥部（以下简称市应急指挥部），作为非常设机构，统一领导全市城市公共排水事故应急处置工作。</w:t>
      </w:r>
    </w:p>
    <w:p w14:paraId="73D37AE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总 指 挥：市政府分管副市长</w:t>
      </w:r>
    </w:p>
    <w:p w14:paraId="5311F9C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副总指挥：市住建局局长、市政设施维护中心主任</w:t>
      </w:r>
    </w:p>
    <w:p w14:paraId="0873FC3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成员单位：市委宣传部、市财政局、市生态环境局、市住建局、市城市管理综合行政执法局、市卫生健康局、市交通运输局、市公安局、市应急管理局、市气象局、市通信管理办公室、市消防救援大队、</w:t>
      </w:r>
      <w:r>
        <w:rPr>
          <w:rFonts w:hint="eastAsia" w:ascii="仿宋" w:hAnsi="仿宋" w:eastAsia="仿宋" w:cs="仿宋"/>
          <w:color w:val="auto"/>
          <w:kern w:val="2"/>
          <w:sz w:val="32"/>
          <w:szCs w:val="32"/>
          <w:highlight w:val="none"/>
          <w:lang w:val="en-US" w:eastAsia="zh-CN"/>
        </w:rPr>
        <w:t>市政设施维护中心、</w:t>
      </w:r>
      <w:r>
        <w:rPr>
          <w:rFonts w:hint="eastAsia" w:ascii="仿宋" w:hAnsi="仿宋" w:eastAsia="仿宋" w:cs="仿宋"/>
          <w:color w:val="auto"/>
          <w:kern w:val="2"/>
          <w:sz w:val="32"/>
          <w:szCs w:val="32"/>
          <w:lang w:val="en-US" w:eastAsia="zh-CN"/>
        </w:rPr>
        <w:t>密山市利泉自来水有限公司、密山市双康城市供水有限公司、黑龙江省牡丹江垦区北大营物业有限公司、密山市朝阳热电有限公司、鸡东县明湖供热有限公司等。</w:t>
      </w:r>
    </w:p>
    <w:p w14:paraId="30A601D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市应急指挥部成员单位可根据应急处置工作需要进行调整</w:t>
      </w:r>
    </w:p>
    <w:p w14:paraId="3E316E8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职责：</w:t>
      </w:r>
    </w:p>
    <w:p w14:paraId="1EA9B85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（1）负责统一指挥、组织协调全市城市公共排水事故应急处置工作；</w:t>
      </w:r>
    </w:p>
    <w:p w14:paraId="54C1F94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（2）完成市政府下达的各项指令；</w:t>
      </w:r>
    </w:p>
    <w:p w14:paraId="721B410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（3）负责本预案启动，向市政府报告事故情况和采取的应急措施；</w:t>
      </w:r>
    </w:p>
    <w:p w14:paraId="6BA74AC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（4）贯彻市政府应急工作原则和方案，组织实施城市公共排水事故应急预案；</w:t>
      </w:r>
    </w:p>
    <w:p w14:paraId="48180CC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（5）负责组织对事故发生地进行技术支持和支援；</w:t>
      </w:r>
    </w:p>
    <w:p w14:paraId="3180B09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（6）负责组织建立城市公共排水事故应急处置体系。</w:t>
      </w:r>
    </w:p>
    <w:p w14:paraId="45843586">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8" w:name="_Toc16206"/>
      <w:r>
        <w:rPr>
          <w:rFonts w:hint="eastAsia" w:ascii="仿宋" w:hAnsi="仿宋" w:eastAsia="仿宋" w:cs="仿宋"/>
          <w:color w:val="auto"/>
          <w:sz w:val="32"/>
          <w:szCs w:val="32"/>
          <w:lang w:val="en-US" w:eastAsia="zh-CN"/>
        </w:rPr>
        <w:t>2.2 办事机构</w:t>
      </w:r>
      <w:bookmarkEnd w:id="8"/>
    </w:p>
    <w:p w14:paraId="5E99535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市应急指挥部下设办公室，负责应急指挥部的日常业务处理，办公地点设在市住建局。市应急指挥部成员单位相关业务科室负责人为市应急指挥部办公室联络员。</w:t>
      </w:r>
    </w:p>
    <w:p w14:paraId="4DE4115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主</w:t>
      </w:r>
      <w:r>
        <w:rPr>
          <w:rFonts w:hint="eastAsia" w:ascii="仿宋" w:hAnsi="仿宋" w:eastAsia="仿宋" w:cs="仿宋"/>
          <w:color w:val="auto"/>
          <w:kern w:val="2"/>
          <w:sz w:val="32"/>
          <w:szCs w:val="32"/>
          <w:lang w:val="en-US" w:eastAsia="zh-CN"/>
        </w:rPr>
        <w:t xml:space="preserve">  </w:t>
      </w:r>
      <w:r>
        <w:rPr>
          <w:rFonts w:hint="eastAsia" w:ascii="仿宋" w:hAnsi="仿宋" w:eastAsia="仿宋" w:cs="仿宋"/>
          <w:color w:val="auto"/>
          <w:kern w:val="2"/>
          <w:sz w:val="32"/>
          <w:szCs w:val="32"/>
          <w:lang w:eastAsia="zh-CN"/>
        </w:rPr>
        <w:t>任：市住建局局长</w:t>
      </w:r>
    </w:p>
    <w:p w14:paraId="26C1A0E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eastAsia="zh-CN"/>
        </w:rPr>
        <w:t>副主任：市</w:t>
      </w:r>
      <w:r>
        <w:rPr>
          <w:rFonts w:hint="eastAsia" w:ascii="仿宋" w:hAnsi="仿宋" w:eastAsia="仿宋" w:cs="仿宋"/>
          <w:color w:val="auto"/>
          <w:kern w:val="2"/>
          <w:sz w:val="32"/>
          <w:szCs w:val="32"/>
          <w:lang w:val="en-US" w:eastAsia="zh-CN"/>
        </w:rPr>
        <w:t>住</w:t>
      </w:r>
      <w:r>
        <w:rPr>
          <w:rFonts w:hint="eastAsia" w:ascii="仿宋" w:hAnsi="仿宋" w:eastAsia="仿宋" w:cs="仿宋"/>
          <w:color w:val="auto"/>
          <w:kern w:val="2"/>
          <w:sz w:val="32"/>
          <w:szCs w:val="32"/>
          <w:lang w:eastAsia="zh-CN"/>
        </w:rPr>
        <w:t>建局副局长、市政设施维护中心主任</w:t>
      </w:r>
    </w:p>
    <w:p w14:paraId="0CF1453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职责：</w:t>
      </w:r>
    </w:p>
    <w:p w14:paraId="0EF58B6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（1）负责传达落实市应急指挥部的各项指令。</w:t>
      </w:r>
    </w:p>
    <w:p w14:paraId="3BBD8A8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（2）负责牵头编制、修订城市公共排水事故应急预案，</w:t>
      </w:r>
      <w:r>
        <w:rPr>
          <w:rFonts w:hint="eastAsia" w:ascii="仿宋" w:hAnsi="仿宋" w:eastAsia="仿宋" w:cs="仿宋"/>
          <w:color w:val="auto"/>
          <w:kern w:val="2"/>
          <w:sz w:val="32"/>
          <w:szCs w:val="32"/>
          <w:lang w:eastAsia="zh-CN"/>
        </w:rPr>
        <w:t>指导</w:t>
      </w:r>
      <w:r>
        <w:rPr>
          <w:rFonts w:hint="eastAsia" w:ascii="仿宋" w:hAnsi="仿宋" w:eastAsia="仿宋" w:cs="仿宋"/>
          <w:color w:val="auto"/>
          <w:kern w:val="2"/>
          <w:sz w:val="32"/>
          <w:szCs w:val="32"/>
          <w:lang w:val="en-US" w:eastAsia="zh-CN"/>
        </w:rPr>
        <w:t>各相关单位、企业</w:t>
      </w:r>
      <w:r>
        <w:rPr>
          <w:rFonts w:hint="eastAsia" w:ascii="仿宋" w:hAnsi="仿宋" w:eastAsia="仿宋" w:cs="仿宋"/>
          <w:color w:val="auto"/>
          <w:kern w:val="2"/>
          <w:sz w:val="32"/>
          <w:szCs w:val="32"/>
          <w:lang w:eastAsia="zh-CN"/>
        </w:rPr>
        <w:t>公共排水事故应急预案的制定、修订和组织实施</w:t>
      </w:r>
      <w:r>
        <w:rPr>
          <w:rFonts w:hint="eastAsia" w:ascii="仿宋" w:hAnsi="仿宋" w:eastAsia="仿宋" w:cs="仿宋"/>
          <w:color w:val="auto"/>
          <w:kern w:val="2"/>
          <w:sz w:val="32"/>
          <w:szCs w:val="32"/>
          <w:lang w:val="en-US" w:eastAsia="zh-CN"/>
        </w:rPr>
        <w:t>。</w:t>
      </w:r>
    </w:p>
    <w:p w14:paraId="22AE841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（3）负责组织排查并督促及时消除城市公共排水事故的安全隐患</w:t>
      </w:r>
    </w:p>
    <w:p w14:paraId="3F478B7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（4）负责应急工作信息收集、整理、核实、通报、上报等工作。</w:t>
      </w:r>
    </w:p>
    <w:p w14:paraId="52E28D2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（5）负责具体组织协调全市城市公共排水事故应急处置工作。</w:t>
      </w:r>
    </w:p>
    <w:p w14:paraId="19732CD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（6）负责向市应急指挥部提出发布城市公共排水事故预警建议</w:t>
      </w:r>
    </w:p>
    <w:p w14:paraId="5F55085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（7）负责联络协调专家组成员。</w:t>
      </w:r>
    </w:p>
    <w:p w14:paraId="25C1674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（8）负责协调组织建立城市公共排水应急抢险队伍、技术支持系统，组织开展应急演练、宣传教育和培训工作。</w:t>
      </w:r>
    </w:p>
    <w:p w14:paraId="1F568147">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9" w:name="_Toc29678"/>
      <w:r>
        <w:rPr>
          <w:rFonts w:hint="eastAsia" w:ascii="仿宋" w:hAnsi="仿宋" w:eastAsia="仿宋" w:cs="仿宋"/>
          <w:color w:val="auto"/>
          <w:sz w:val="32"/>
          <w:szCs w:val="32"/>
          <w:lang w:val="en-US" w:eastAsia="zh-CN"/>
        </w:rPr>
        <w:t>2.3 市应急指挥部成员单位职责</w:t>
      </w:r>
      <w:bookmarkEnd w:id="9"/>
    </w:p>
    <w:p w14:paraId="33814E2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（1）市委宣传部。负责组织新闻媒体对事故抢修抢险等应急处置情况进行宣传报道。</w:t>
      </w:r>
    </w:p>
    <w:p w14:paraId="795DA54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（2）市财政局。负责解决城市公共排水事故应急保障资金。</w:t>
      </w:r>
    </w:p>
    <w:p w14:paraId="5F136DE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（3）市生态环境局。负责监控污染源，对环境污染问题提出应急处置方案，并对环境污染处置作出评估。</w:t>
      </w:r>
    </w:p>
    <w:p w14:paraId="26C0FEF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highlight w:val="none"/>
          <w:lang w:val="en-US" w:eastAsia="zh-CN"/>
        </w:rPr>
        <w:t>（4）市住建局、市政设施维护中心。负</w:t>
      </w:r>
      <w:r>
        <w:rPr>
          <w:rFonts w:hint="eastAsia" w:ascii="仿宋" w:hAnsi="仿宋" w:eastAsia="仿宋" w:cs="仿宋"/>
          <w:b w:val="0"/>
          <w:bCs w:val="0"/>
          <w:color w:val="auto"/>
          <w:kern w:val="2"/>
          <w:sz w:val="32"/>
          <w:szCs w:val="32"/>
          <w:lang w:val="en-US" w:eastAsia="zh-CN"/>
        </w:rPr>
        <w:t>责组织协调全市城市公共排水事故应急处置工作，组织专家队伍、机械设备的调配，制定预警联动工作机制，组织城市公共排水事故应急抢修工作。</w:t>
      </w:r>
    </w:p>
    <w:p w14:paraId="60B16A0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（5）市城市管理综合行政执法局。负责协调解决城市公共排水事故抢修时的掘路、占道问题，提供抢险所需部分运输车辆，并配合产权单位对道路积水、淤泥等进行清理。</w:t>
      </w:r>
    </w:p>
    <w:p w14:paraId="525CEAB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（6）市卫生健康局。负责城市公共排水事故的紧急医疗救护工作。</w:t>
      </w:r>
    </w:p>
    <w:p w14:paraId="7A55927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（7）市交通运输局。负责事故抢险物资和抢险人员运送车辆保障，组织应急处置所需特种车辆。</w:t>
      </w:r>
    </w:p>
    <w:p w14:paraId="4415ECA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（8）市应急管理局。负责组织协调城市公共排水事故的调查处理工作。</w:t>
      </w:r>
    </w:p>
    <w:p w14:paraId="290C337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（9）市公安局。负责组织处理因发生城市公共排水事故引发的社会治安问题。负责对城市积水和淹水区域实行交通管制，维护交通秩序，疏散无关人员，确保人民生命财产安全。</w:t>
      </w:r>
    </w:p>
    <w:p w14:paraId="4D48145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（10）市气象局。负责实时气象服务，随时向市应急指挥部提供事发地天气情况。</w:t>
      </w:r>
    </w:p>
    <w:p w14:paraId="0F28DE0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（11）市消防救援大队。负责处置可燃性有机气体等易燃易爆物质进入排水设施造成燃烧或者爆炸等火灾事故，及抢险救援工作。</w:t>
      </w:r>
    </w:p>
    <w:p w14:paraId="4B82332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（12）密山供电公司。负责协调解决应急处置用电问题。</w:t>
      </w:r>
    </w:p>
    <w:p w14:paraId="28D8533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（13）市通信管理办公室。协调各通信运营公司，确保通信畅通。</w:t>
      </w:r>
    </w:p>
    <w:p w14:paraId="5D82047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（14）密山市利泉自来水有限公司、密山市双康城市供水有限公司：负责协助解决供水管网爆裂造成城市公共排水事故的应急抢修工作，提供应急处置急需的物资设备保障。</w:t>
      </w:r>
    </w:p>
    <w:p w14:paraId="6C2F773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b w:val="0"/>
          <w:bCs w:val="0"/>
          <w:color w:val="auto"/>
          <w:kern w:val="2"/>
          <w:sz w:val="32"/>
          <w:szCs w:val="32"/>
          <w:lang w:val="en-US" w:eastAsia="zh-CN"/>
        </w:rPr>
      </w:pPr>
      <w:r>
        <w:rPr>
          <w:rFonts w:hint="eastAsia" w:ascii="仿宋" w:hAnsi="仿宋" w:eastAsia="仿宋" w:cs="仿宋"/>
          <w:b w:val="0"/>
          <w:bCs w:val="0"/>
          <w:color w:val="auto"/>
          <w:kern w:val="2"/>
          <w:sz w:val="32"/>
          <w:szCs w:val="32"/>
          <w:lang w:val="en-US" w:eastAsia="zh-CN"/>
        </w:rPr>
        <w:t>（15）黑龙江省牡丹江垦区北大营物业有限公司、密山市朝阳热电有限公司、鸡东县明湖供热有限公司：负责协助解决供热管网爆裂造成城市公共排水事故的应急抢修工作。提供应急处置急需的物资设备保障。</w:t>
      </w:r>
    </w:p>
    <w:p w14:paraId="53B2941E">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0" w:name="_Toc10746"/>
      <w:r>
        <w:rPr>
          <w:rFonts w:hint="eastAsia" w:ascii="仿宋" w:hAnsi="仿宋" w:eastAsia="仿宋" w:cs="仿宋"/>
          <w:color w:val="auto"/>
          <w:sz w:val="32"/>
          <w:szCs w:val="32"/>
          <w:lang w:val="en-US" w:eastAsia="zh-CN"/>
        </w:rPr>
        <w:t>2.4 工作机构</w:t>
      </w:r>
      <w:bookmarkEnd w:id="10"/>
    </w:p>
    <w:p w14:paraId="11C87DE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lang w:val="en-US" w:eastAsia="zh-CN"/>
        </w:rPr>
        <w:t>由市应急指挥部成员单位组成5个应急工作小组，由市应急指挥部统一指挥。</w:t>
      </w:r>
    </w:p>
    <w:p w14:paraId="08ECFD3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lang w:eastAsia="zh-CN"/>
        </w:rPr>
        <w:t>（1）抢险救援组</w:t>
      </w:r>
    </w:p>
    <w:p w14:paraId="4ADD427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lang w:eastAsia="zh-CN"/>
        </w:rPr>
        <w:t>组长单位：市住建局</w:t>
      </w:r>
    </w:p>
    <w:p w14:paraId="7671EEC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highlight w:val="none"/>
          <w:lang w:eastAsia="zh-CN"/>
        </w:rPr>
      </w:pPr>
      <w:r>
        <w:rPr>
          <w:rFonts w:hint="eastAsia" w:ascii="仿宋" w:hAnsi="仿宋" w:eastAsia="仿宋" w:cs="仿宋"/>
          <w:color w:val="auto"/>
          <w:kern w:val="2"/>
          <w:sz w:val="32"/>
          <w:szCs w:val="32"/>
          <w:highlight w:val="none"/>
          <w:lang w:eastAsia="zh-CN"/>
        </w:rPr>
        <w:t>成员单位：市卫生健康</w:t>
      </w:r>
      <w:r>
        <w:rPr>
          <w:rFonts w:hint="eastAsia" w:ascii="仿宋" w:hAnsi="仿宋" w:eastAsia="仿宋" w:cs="仿宋"/>
          <w:color w:val="auto"/>
          <w:kern w:val="2"/>
          <w:sz w:val="32"/>
          <w:szCs w:val="32"/>
          <w:highlight w:val="none"/>
          <w:lang w:val="en-US" w:eastAsia="zh-CN"/>
        </w:rPr>
        <w:t>局</w:t>
      </w:r>
      <w:r>
        <w:rPr>
          <w:rFonts w:hint="eastAsia" w:ascii="仿宋" w:hAnsi="仿宋" w:eastAsia="仿宋" w:cs="仿宋"/>
          <w:color w:val="auto"/>
          <w:kern w:val="2"/>
          <w:sz w:val="32"/>
          <w:szCs w:val="32"/>
          <w:highlight w:val="none"/>
          <w:lang w:eastAsia="zh-CN"/>
        </w:rPr>
        <w:t>、市消防救援</w:t>
      </w:r>
      <w:r>
        <w:rPr>
          <w:rFonts w:hint="eastAsia" w:ascii="仿宋" w:hAnsi="仿宋" w:eastAsia="仿宋" w:cs="仿宋"/>
          <w:color w:val="auto"/>
          <w:kern w:val="2"/>
          <w:sz w:val="32"/>
          <w:szCs w:val="32"/>
          <w:highlight w:val="none"/>
          <w:lang w:val="en-US" w:eastAsia="zh-CN"/>
        </w:rPr>
        <w:t>大</w:t>
      </w:r>
      <w:r>
        <w:rPr>
          <w:rFonts w:hint="eastAsia" w:ascii="仿宋" w:hAnsi="仿宋" w:eastAsia="仿宋" w:cs="仿宋"/>
          <w:color w:val="auto"/>
          <w:kern w:val="2"/>
          <w:sz w:val="32"/>
          <w:szCs w:val="32"/>
          <w:highlight w:val="none"/>
          <w:lang w:eastAsia="zh-CN"/>
        </w:rPr>
        <w:t>队、</w:t>
      </w:r>
      <w:r>
        <w:rPr>
          <w:rFonts w:hint="eastAsia" w:ascii="仿宋" w:hAnsi="仿宋" w:eastAsia="仿宋" w:cs="仿宋"/>
          <w:color w:val="auto"/>
          <w:kern w:val="2"/>
          <w:sz w:val="32"/>
          <w:szCs w:val="32"/>
          <w:highlight w:val="none"/>
          <w:lang w:val="en-US" w:eastAsia="zh-CN"/>
        </w:rPr>
        <w:t>市政设施维护中心、密山市利泉自来水有限公司、密山市双康城市供水有限公司</w:t>
      </w:r>
      <w:r>
        <w:rPr>
          <w:rFonts w:hint="eastAsia" w:ascii="仿宋" w:hAnsi="仿宋" w:eastAsia="仿宋" w:cs="仿宋"/>
          <w:color w:val="auto"/>
          <w:kern w:val="2"/>
          <w:sz w:val="32"/>
          <w:szCs w:val="32"/>
          <w:highlight w:val="none"/>
          <w:lang w:eastAsia="zh-CN"/>
        </w:rPr>
        <w:t>、</w:t>
      </w:r>
      <w:r>
        <w:rPr>
          <w:rFonts w:hint="eastAsia" w:ascii="仿宋" w:hAnsi="仿宋" w:eastAsia="仿宋" w:cs="仿宋"/>
          <w:color w:val="auto"/>
          <w:kern w:val="2"/>
          <w:sz w:val="32"/>
          <w:szCs w:val="32"/>
          <w:highlight w:val="none"/>
          <w:lang w:val="en-US" w:eastAsia="zh-CN"/>
        </w:rPr>
        <w:t>黑龙江省牡丹江垦区北大营物业有限公司、密山市朝阳热电有限公司、鸡东县明湖供热有限公司等</w:t>
      </w:r>
      <w:r>
        <w:rPr>
          <w:rFonts w:hint="eastAsia" w:ascii="仿宋" w:hAnsi="仿宋" w:eastAsia="仿宋" w:cs="仿宋"/>
          <w:color w:val="auto"/>
          <w:kern w:val="2"/>
          <w:sz w:val="32"/>
          <w:szCs w:val="32"/>
          <w:highlight w:val="none"/>
          <w:lang w:eastAsia="zh-CN"/>
        </w:rPr>
        <w:t>。</w:t>
      </w:r>
    </w:p>
    <w:p w14:paraId="33803A5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职责：负责城市公共排水事故抢险工作，抢险救援组各成员单位接到险情通知后在20分钟内必须到达现场，负责协调组织各成员单位抢救遇险人员，对排水事故进行及时处理。</w:t>
      </w:r>
    </w:p>
    <w:p w14:paraId="5AB0FAB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（2）交通运输组</w:t>
      </w:r>
    </w:p>
    <w:p w14:paraId="7CEBF4D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组长单位：市交通运输局</w:t>
      </w:r>
    </w:p>
    <w:p w14:paraId="3BD5FCD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eastAsia="zh-CN"/>
        </w:rPr>
        <w:t>成员单位：市住建局、</w:t>
      </w:r>
      <w:r>
        <w:rPr>
          <w:rFonts w:hint="eastAsia" w:ascii="仿宋" w:hAnsi="仿宋" w:eastAsia="仿宋" w:cs="仿宋"/>
          <w:color w:val="auto"/>
          <w:kern w:val="2"/>
          <w:sz w:val="32"/>
          <w:szCs w:val="32"/>
          <w:lang w:val="en-US" w:eastAsia="zh-CN"/>
        </w:rPr>
        <w:t>市城市管理综合行政执法局</w:t>
      </w:r>
      <w:r>
        <w:rPr>
          <w:rFonts w:hint="eastAsia" w:ascii="仿宋" w:hAnsi="仿宋" w:eastAsia="仿宋" w:cs="仿宋"/>
          <w:color w:val="auto"/>
          <w:kern w:val="2"/>
          <w:sz w:val="32"/>
          <w:szCs w:val="32"/>
          <w:lang w:eastAsia="zh-CN"/>
        </w:rPr>
        <w:t>、市公安局</w:t>
      </w:r>
      <w:r>
        <w:rPr>
          <w:rFonts w:hint="eastAsia" w:ascii="仿宋" w:hAnsi="仿宋" w:eastAsia="仿宋" w:cs="仿宋"/>
          <w:color w:val="auto"/>
          <w:kern w:val="2"/>
          <w:sz w:val="32"/>
          <w:szCs w:val="32"/>
          <w:lang w:val="en-US" w:eastAsia="zh-CN"/>
        </w:rPr>
        <w:t>等。</w:t>
      </w:r>
    </w:p>
    <w:p w14:paraId="3FD804E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职责：负责事故抢险物资和抢险人员的运送，提供特种车辆保障；必要时实施交通管制，保证交通畅通。</w:t>
      </w:r>
    </w:p>
    <w:p w14:paraId="110DD21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（3）物资供应组</w:t>
      </w:r>
    </w:p>
    <w:p w14:paraId="605A85D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组长单位：市住建局</w:t>
      </w:r>
    </w:p>
    <w:p w14:paraId="2FE436E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成员单位：</w:t>
      </w:r>
      <w:r>
        <w:rPr>
          <w:rFonts w:hint="eastAsia" w:ascii="仿宋" w:hAnsi="仿宋" w:eastAsia="仿宋" w:cs="仿宋"/>
          <w:color w:val="auto"/>
          <w:kern w:val="2"/>
          <w:sz w:val="32"/>
          <w:szCs w:val="32"/>
          <w:lang w:val="en-US" w:eastAsia="zh-CN"/>
        </w:rPr>
        <w:t>密山市利泉自来水有限公司、密山市双康城市供水有限公司、黑龙江省牡丹江垦区北大营物业有限公司、密山市朝阳热电有限公司、鸡东县明湖供热有限公司等</w:t>
      </w:r>
      <w:r>
        <w:rPr>
          <w:rFonts w:hint="eastAsia" w:ascii="仿宋" w:hAnsi="仿宋" w:eastAsia="仿宋" w:cs="仿宋"/>
          <w:color w:val="auto"/>
          <w:kern w:val="2"/>
          <w:sz w:val="32"/>
          <w:szCs w:val="32"/>
          <w:lang w:eastAsia="zh-CN"/>
        </w:rPr>
        <w:t>。</w:t>
      </w:r>
    </w:p>
    <w:p w14:paraId="72AA4D2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职责：负责保障城市公共排水事故应急处置所需物资供应工作。</w:t>
      </w:r>
    </w:p>
    <w:p w14:paraId="058F72E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（4）治安保卫组</w:t>
      </w:r>
    </w:p>
    <w:p w14:paraId="348D250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组长单位：市公安局</w:t>
      </w:r>
    </w:p>
    <w:p w14:paraId="4D41BCC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成员单位：</w:t>
      </w:r>
      <w:r>
        <w:rPr>
          <w:rFonts w:hint="eastAsia" w:ascii="仿宋" w:hAnsi="仿宋" w:eastAsia="仿宋" w:cs="仿宋"/>
          <w:color w:val="auto"/>
          <w:kern w:val="2"/>
          <w:sz w:val="32"/>
          <w:szCs w:val="32"/>
          <w:lang w:val="en-US" w:eastAsia="zh-CN"/>
        </w:rPr>
        <w:t>市城市管理综合行政执法局</w:t>
      </w:r>
    </w:p>
    <w:p w14:paraId="4886092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职责：负责维护治安秩序，打击违法犯罪活动，保证事故发生地的社会公共安全。</w:t>
      </w:r>
    </w:p>
    <w:p w14:paraId="50AF024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（5）宣传报</w:t>
      </w:r>
      <w:r>
        <w:rPr>
          <w:rFonts w:hint="eastAsia" w:ascii="仿宋" w:hAnsi="仿宋" w:eastAsia="仿宋" w:cs="仿宋"/>
          <w:color w:val="auto"/>
          <w:kern w:val="2"/>
          <w:sz w:val="32"/>
          <w:szCs w:val="32"/>
          <w:lang w:val="en-US" w:eastAsia="zh-CN"/>
        </w:rPr>
        <w:t>道</w:t>
      </w:r>
      <w:r>
        <w:rPr>
          <w:rFonts w:hint="eastAsia" w:ascii="仿宋" w:hAnsi="仿宋" w:eastAsia="仿宋" w:cs="仿宋"/>
          <w:color w:val="auto"/>
          <w:kern w:val="2"/>
          <w:sz w:val="32"/>
          <w:szCs w:val="32"/>
          <w:lang w:eastAsia="zh-CN"/>
        </w:rPr>
        <w:t>组</w:t>
      </w:r>
    </w:p>
    <w:p w14:paraId="11E5D42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组长单位：市委宣传部</w:t>
      </w:r>
    </w:p>
    <w:p w14:paraId="6F3F3CC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成员单位：</w:t>
      </w:r>
      <w:r>
        <w:rPr>
          <w:rFonts w:hint="eastAsia" w:ascii="仿宋" w:hAnsi="仿宋" w:eastAsia="仿宋" w:cs="仿宋"/>
          <w:color w:val="auto"/>
          <w:kern w:val="2"/>
          <w:sz w:val="32"/>
          <w:szCs w:val="32"/>
          <w:lang w:val="en-US" w:eastAsia="zh-CN"/>
        </w:rPr>
        <w:t>市融媒体中心</w:t>
      </w:r>
      <w:r>
        <w:rPr>
          <w:rFonts w:hint="eastAsia" w:ascii="仿宋" w:hAnsi="仿宋" w:eastAsia="仿宋" w:cs="仿宋"/>
          <w:color w:val="auto"/>
          <w:kern w:val="2"/>
          <w:sz w:val="32"/>
          <w:szCs w:val="32"/>
          <w:lang w:eastAsia="zh-CN"/>
        </w:rPr>
        <w:t>、市住建局</w:t>
      </w:r>
    </w:p>
    <w:p w14:paraId="67AE910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eastAsia="zh-CN"/>
        </w:rPr>
      </w:pPr>
      <w:r>
        <w:rPr>
          <w:rFonts w:hint="eastAsia" w:ascii="仿宋" w:hAnsi="仿宋" w:eastAsia="仿宋" w:cs="仿宋"/>
          <w:color w:val="auto"/>
          <w:kern w:val="2"/>
          <w:sz w:val="32"/>
          <w:szCs w:val="32"/>
          <w:lang w:eastAsia="zh-CN"/>
        </w:rPr>
        <w:t>职责：负责对事故抢修抢险等应急处置情况新闻媒体报道工作的协调和管理。</w:t>
      </w:r>
    </w:p>
    <w:p w14:paraId="2BEBE442">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1" w:name="_Toc1344"/>
      <w:r>
        <w:rPr>
          <w:rFonts w:hint="eastAsia" w:ascii="仿宋" w:hAnsi="仿宋" w:eastAsia="仿宋" w:cs="仿宋"/>
          <w:color w:val="auto"/>
          <w:sz w:val="32"/>
          <w:szCs w:val="32"/>
          <w:lang w:val="en-US" w:eastAsia="zh-CN"/>
        </w:rPr>
        <w:t>2.5 专家组</w:t>
      </w:r>
      <w:bookmarkEnd w:id="11"/>
    </w:p>
    <w:p w14:paraId="561D654E">
      <w:pPr>
        <w:pStyle w:val="21"/>
        <w:ind w:firstLine="624" w:firstLineChars="200"/>
        <w:rPr>
          <w:rFonts w:hint="eastAsia" w:ascii="仿宋" w:hAnsi="仿宋" w:eastAsia="仿宋" w:cs="仿宋"/>
          <w:color w:val="auto"/>
          <w:spacing w:val="-4"/>
          <w:sz w:val="32"/>
          <w:szCs w:val="32"/>
        </w:rPr>
      </w:pPr>
      <w:r>
        <w:rPr>
          <w:rFonts w:hint="eastAsia" w:ascii="仿宋" w:hAnsi="仿宋" w:eastAsia="仿宋" w:cs="仿宋"/>
          <w:color w:val="auto"/>
          <w:spacing w:val="-4"/>
          <w:sz w:val="32"/>
          <w:szCs w:val="32"/>
        </w:rPr>
        <w:t>市应急指挥部办公室聘请城市公共排水系统设计、施工、维护、水处理、水污染等专业技术人员组成市城市公共排水事故应急处置专家组，由市应急指挥部统一领导。</w:t>
      </w:r>
    </w:p>
    <w:p w14:paraId="2B12DF28">
      <w:pPr>
        <w:pStyle w:val="21"/>
        <w:spacing w:line="240" w:lineRule="exact"/>
        <w:ind w:firstLine="624" w:firstLineChars="200"/>
        <w:rPr>
          <w:rFonts w:hint="eastAsia" w:ascii="仿宋" w:hAnsi="仿宋" w:eastAsia="仿宋" w:cs="仿宋"/>
          <w:color w:val="auto"/>
          <w:spacing w:val="-4"/>
          <w:sz w:val="32"/>
          <w:szCs w:val="32"/>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3307"/>
        <w:gridCol w:w="2360"/>
        <w:gridCol w:w="2291"/>
      </w:tblGrid>
      <w:tr w14:paraId="0E78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noWrap w:val="0"/>
            <w:vAlign w:val="center"/>
          </w:tcPr>
          <w:p w14:paraId="2091DE7D">
            <w:pPr>
              <w:pStyle w:val="21"/>
              <w:spacing w:line="560" w:lineRule="exact"/>
              <w:jc w:val="center"/>
              <w:rPr>
                <w:rFonts w:hint="eastAsia" w:ascii="仿宋" w:hAnsi="仿宋" w:eastAsia="仿宋" w:cs="仿宋"/>
                <w:b/>
                <w:bCs/>
                <w:color w:val="auto"/>
                <w:spacing w:val="-4"/>
                <w:sz w:val="32"/>
                <w:szCs w:val="32"/>
              </w:rPr>
            </w:pPr>
            <w:r>
              <w:rPr>
                <w:rFonts w:hint="eastAsia" w:ascii="仿宋" w:hAnsi="仿宋" w:eastAsia="仿宋" w:cs="仿宋"/>
                <w:b/>
                <w:bCs/>
                <w:color w:val="auto"/>
                <w:spacing w:val="-4"/>
                <w:sz w:val="32"/>
                <w:szCs w:val="32"/>
              </w:rPr>
              <w:t>姓  名</w:t>
            </w:r>
          </w:p>
        </w:tc>
        <w:tc>
          <w:tcPr>
            <w:tcW w:w="3307" w:type="dxa"/>
            <w:noWrap w:val="0"/>
            <w:vAlign w:val="center"/>
          </w:tcPr>
          <w:p w14:paraId="1CD62F76">
            <w:pPr>
              <w:pStyle w:val="21"/>
              <w:spacing w:line="560" w:lineRule="exact"/>
              <w:jc w:val="center"/>
              <w:rPr>
                <w:rFonts w:hint="eastAsia" w:ascii="仿宋" w:hAnsi="仿宋" w:eastAsia="仿宋" w:cs="仿宋"/>
                <w:b/>
                <w:bCs/>
                <w:color w:val="auto"/>
                <w:spacing w:val="-4"/>
                <w:sz w:val="32"/>
                <w:szCs w:val="32"/>
                <w:lang w:val="en-US" w:eastAsia="zh-CN"/>
              </w:rPr>
            </w:pPr>
            <w:r>
              <w:rPr>
                <w:rFonts w:hint="eastAsia" w:ascii="仿宋" w:hAnsi="仿宋" w:eastAsia="仿宋" w:cs="仿宋"/>
                <w:b/>
                <w:bCs/>
                <w:color w:val="auto"/>
                <w:spacing w:val="-4"/>
                <w:sz w:val="32"/>
                <w:szCs w:val="32"/>
                <w:lang w:val="en-US" w:eastAsia="zh-CN"/>
              </w:rPr>
              <w:t>单位</w:t>
            </w:r>
          </w:p>
        </w:tc>
        <w:tc>
          <w:tcPr>
            <w:tcW w:w="2360" w:type="dxa"/>
            <w:noWrap w:val="0"/>
            <w:vAlign w:val="center"/>
          </w:tcPr>
          <w:p w14:paraId="6D333BCA">
            <w:pPr>
              <w:pStyle w:val="21"/>
              <w:spacing w:line="560" w:lineRule="exact"/>
              <w:jc w:val="center"/>
              <w:rPr>
                <w:rFonts w:hint="eastAsia" w:ascii="仿宋" w:hAnsi="仿宋" w:eastAsia="仿宋" w:cs="仿宋"/>
                <w:b/>
                <w:bCs/>
                <w:color w:val="auto"/>
                <w:spacing w:val="-4"/>
                <w:sz w:val="32"/>
                <w:szCs w:val="32"/>
              </w:rPr>
            </w:pPr>
            <w:r>
              <w:rPr>
                <w:rFonts w:hint="eastAsia" w:ascii="仿宋" w:hAnsi="仿宋" w:eastAsia="仿宋" w:cs="仿宋"/>
                <w:b/>
                <w:bCs/>
                <w:color w:val="auto"/>
                <w:spacing w:val="-4"/>
                <w:sz w:val="32"/>
                <w:szCs w:val="32"/>
              </w:rPr>
              <w:t>职  务</w:t>
            </w:r>
          </w:p>
        </w:tc>
        <w:tc>
          <w:tcPr>
            <w:tcW w:w="2291" w:type="dxa"/>
            <w:noWrap w:val="0"/>
            <w:vAlign w:val="center"/>
          </w:tcPr>
          <w:p w14:paraId="24160498">
            <w:pPr>
              <w:pStyle w:val="21"/>
              <w:spacing w:line="560" w:lineRule="exact"/>
              <w:jc w:val="center"/>
              <w:rPr>
                <w:rFonts w:hint="eastAsia" w:ascii="仿宋" w:hAnsi="仿宋" w:eastAsia="仿宋" w:cs="仿宋"/>
                <w:b/>
                <w:bCs/>
                <w:color w:val="auto"/>
                <w:spacing w:val="-4"/>
                <w:sz w:val="32"/>
                <w:szCs w:val="32"/>
              </w:rPr>
            </w:pPr>
            <w:r>
              <w:rPr>
                <w:rFonts w:hint="eastAsia" w:ascii="仿宋" w:hAnsi="仿宋" w:eastAsia="仿宋" w:cs="仿宋"/>
                <w:b/>
                <w:bCs/>
                <w:color w:val="auto"/>
                <w:spacing w:val="-4"/>
                <w:sz w:val="32"/>
                <w:szCs w:val="32"/>
              </w:rPr>
              <w:t>职  称</w:t>
            </w:r>
          </w:p>
        </w:tc>
      </w:tr>
      <w:tr w14:paraId="5099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noWrap w:val="0"/>
            <w:vAlign w:val="center"/>
          </w:tcPr>
          <w:p w14:paraId="4680F771">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李兴伟</w:t>
            </w:r>
          </w:p>
        </w:tc>
        <w:tc>
          <w:tcPr>
            <w:tcW w:w="3307" w:type="dxa"/>
            <w:noWrap w:val="0"/>
            <w:vAlign w:val="center"/>
          </w:tcPr>
          <w:p w14:paraId="70C7A1FA">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市政设施维护中心</w:t>
            </w:r>
          </w:p>
        </w:tc>
        <w:tc>
          <w:tcPr>
            <w:tcW w:w="2360" w:type="dxa"/>
            <w:noWrap w:val="0"/>
            <w:vAlign w:val="center"/>
          </w:tcPr>
          <w:p w14:paraId="11FB0537">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副主任</w:t>
            </w:r>
          </w:p>
        </w:tc>
        <w:tc>
          <w:tcPr>
            <w:tcW w:w="2291" w:type="dxa"/>
            <w:noWrap w:val="0"/>
            <w:vAlign w:val="center"/>
          </w:tcPr>
          <w:p w14:paraId="1C322A64">
            <w:pPr>
              <w:keepNext w:val="0"/>
              <w:keepLines w:val="0"/>
              <w:widowControl/>
              <w:suppressLineNumbers w:val="0"/>
              <w:jc w:val="center"/>
              <w:textAlignment w:val="center"/>
              <w:rPr>
                <w:rFonts w:hint="eastAsia" w:ascii="仿宋" w:hAnsi="仿宋" w:eastAsia="仿宋" w:cs="仿宋"/>
                <w:color w:val="auto"/>
                <w:spacing w:val="-4"/>
                <w:sz w:val="32"/>
                <w:szCs w:val="32"/>
              </w:rPr>
            </w:pPr>
            <w:r>
              <w:rPr>
                <w:rFonts w:hint="eastAsia" w:ascii="仿宋" w:hAnsi="仿宋" w:eastAsia="仿宋" w:cs="仿宋"/>
                <w:i w:val="0"/>
                <w:iCs w:val="0"/>
                <w:color w:val="auto"/>
                <w:kern w:val="0"/>
                <w:sz w:val="32"/>
                <w:szCs w:val="32"/>
                <w:u w:val="none"/>
                <w:lang w:val="en-US" w:eastAsia="zh-CN" w:bidi="ar"/>
              </w:rPr>
              <w:t>中级工程师</w:t>
            </w:r>
          </w:p>
        </w:tc>
      </w:tr>
      <w:tr w14:paraId="1B9F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noWrap w:val="0"/>
            <w:vAlign w:val="center"/>
          </w:tcPr>
          <w:p w14:paraId="54D453CD">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姜玉峰</w:t>
            </w:r>
          </w:p>
        </w:tc>
        <w:tc>
          <w:tcPr>
            <w:tcW w:w="3307" w:type="dxa"/>
            <w:noWrap w:val="0"/>
            <w:vAlign w:val="center"/>
          </w:tcPr>
          <w:p w14:paraId="4AAC11B7">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市政设施维护中心</w:t>
            </w:r>
          </w:p>
        </w:tc>
        <w:tc>
          <w:tcPr>
            <w:tcW w:w="2360" w:type="dxa"/>
            <w:noWrap w:val="0"/>
            <w:vAlign w:val="center"/>
          </w:tcPr>
          <w:p w14:paraId="0D2D7AE7">
            <w:pPr>
              <w:keepNext w:val="0"/>
              <w:keepLines w:val="0"/>
              <w:widowControl/>
              <w:suppressLineNumbers w:val="0"/>
              <w:jc w:val="center"/>
              <w:textAlignment w:val="center"/>
              <w:rPr>
                <w:rFonts w:hint="eastAsia" w:ascii="仿宋" w:hAnsi="仿宋" w:eastAsia="仿宋" w:cs="仿宋"/>
                <w:color w:val="auto"/>
                <w:spacing w:val="-4"/>
                <w:sz w:val="32"/>
                <w:szCs w:val="32"/>
                <w:lang w:eastAsia="zh-CN"/>
              </w:rPr>
            </w:pPr>
            <w:r>
              <w:rPr>
                <w:rFonts w:hint="eastAsia" w:ascii="仿宋" w:hAnsi="仿宋" w:eastAsia="仿宋" w:cs="仿宋"/>
                <w:i w:val="0"/>
                <w:iCs w:val="0"/>
                <w:color w:val="auto"/>
                <w:kern w:val="0"/>
                <w:sz w:val="32"/>
                <w:szCs w:val="32"/>
                <w:u w:val="none"/>
                <w:lang w:val="en-US" w:eastAsia="zh-CN" w:bidi="ar"/>
              </w:rPr>
              <w:t>科员</w:t>
            </w:r>
          </w:p>
        </w:tc>
        <w:tc>
          <w:tcPr>
            <w:tcW w:w="2291" w:type="dxa"/>
            <w:noWrap w:val="0"/>
            <w:vAlign w:val="center"/>
          </w:tcPr>
          <w:p w14:paraId="27979D86">
            <w:pPr>
              <w:keepNext w:val="0"/>
              <w:keepLines w:val="0"/>
              <w:widowControl/>
              <w:suppressLineNumbers w:val="0"/>
              <w:jc w:val="center"/>
              <w:textAlignment w:val="center"/>
              <w:rPr>
                <w:rFonts w:hint="eastAsia" w:ascii="仿宋" w:hAnsi="仿宋" w:eastAsia="仿宋" w:cs="仿宋"/>
                <w:color w:val="auto"/>
                <w:spacing w:val="-4"/>
                <w:sz w:val="32"/>
                <w:szCs w:val="32"/>
              </w:rPr>
            </w:pPr>
            <w:r>
              <w:rPr>
                <w:rFonts w:hint="eastAsia" w:ascii="仿宋" w:hAnsi="仿宋" w:eastAsia="仿宋" w:cs="仿宋"/>
                <w:i w:val="0"/>
                <w:iCs w:val="0"/>
                <w:color w:val="auto"/>
                <w:kern w:val="0"/>
                <w:sz w:val="32"/>
                <w:szCs w:val="32"/>
                <w:u w:val="none"/>
                <w:lang w:val="en-US" w:eastAsia="zh-CN" w:bidi="ar"/>
              </w:rPr>
              <w:t>中级工程师</w:t>
            </w:r>
          </w:p>
        </w:tc>
      </w:tr>
    </w:tbl>
    <w:p w14:paraId="79483A22">
      <w:pPr>
        <w:pStyle w:val="21"/>
        <w:spacing w:line="560" w:lineRule="exact"/>
        <w:ind w:firstLine="624" w:firstLineChars="200"/>
        <w:rPr>
          <w:rFonts w:hint="eastAsia" w:ascii="仿宋" w:hAnsi="仿宋" w:eastAsia="仿宋" w:cs="仿宋"/>
          <w:color w:val="auto"/>
          <w:spacing w:val="-4"/>
          <w:sz w:val="32"/>
          <w:szCs w:val="32"/>
        </w:rPr>
      </w:pPr>
      <w:r>
        <w:rPr>
          <w:rFonts w:hint="eastAsia" w:ascii="仿宋" w:hAnsi="仿宋" w:eastAsia="仿宋" w:cs="仿宋"/>
          <w:color w:val="auto"/>
          <w:spacing w:val="-4"/>
          <w:sz w:val="32"/>
          <w:szCs w:val="32"/>
        </w:rPr>
        <w:t>职责：</w:t>
      </w:r>
    </w:p>
    <w:p w14:paraId="156A9215">
      <w:pPr>
        <w:pStyle w:val="21"/>
        <w:spacing w:line="560" w:lineRule="exact"/>
        <w:ind w:firstLine="624" w:firstLineChars="200"/>
        <w:rPr>
          <w:rFonts w:hint="eastAsia" w:ascii="仿宋" w:hAnsi="仿宋" w:eastAsia="仿宋" w:cs="仿宋"/>
          <w:color w:val="auto"/>
          <w:spacing w:val="-4"/>
          <w:sz w:val="32"/>
          <w:szCs w:val="32"/>
        </w:rPr>
      </w:pPr>
      <w:r>
        <w:rPr>
          <w:rFonts w:hint="eastAsia" w:ascii="仿宋" w:hAnsi="仿宋" w:eastAsia="仿宋" w:cs="仿宋"/>
          <w:color w:val="auto"/>
          <w:spacing w:val="-4"/>
          <w:sz w:val="32"/>
          <w:szCs w:val="32"/>
        </w:rPr>
        <w:t>按照市应急指挥部要求，研究分析事故信息和有关情况，为应急决策提供咨询或者建议；参与事故调查，对事故处置提供技术指导，提出建设性意见；受市应急指挥部的指派，为事故</w:t>
      </w:r>
      <w:r>
        <w:rPr>
          <w:rFonts w:hint="eastAsia" w:ascii="仿宋" w:hAnsi="仿宋" w:eastAsia="仿宋" w:cs="仿宋"/>
          <w:color w:val="auto"/>
          <w:spacing w:val="-4"/>
          <w:sz w:val="32"/>
          <w:szCs w:val="32"/>
          <w:lang w:val="en-US" w:eastAsia="zh-CN"/>
        </w:rPr>
        <w:t>现场</w:t>
      </w:r>
      <w:r>
        <w:rPr>
          <w:rFonts w:hint="eastAsia" w:ascii="仿宋" w:hAnsi="仿宋" w:eastAsia="仿宋" w:cs="仿宋"/>
          <w:color w:val="auto"/>
          <w:spacing w:val="-4"/>
          <w:sz w:val="32"/>
          <w:szCs w:val="32"/>
        </w:rPr>
        <w:t>应急处置提供技术支持。</w:t>
      </w:r>
    </w:p>
    <w:p w14:paraId="751F41C3">
      <w:pPr>
        <w:pStyle w:val="12"/>
        <w:rPr>
          <w:rFonts w:hint="eastAsia" w:ascii="仿宋" w:hAnsi="仿宋" w:eastAsia="仿宋" w:cs="仿宋"/>
          <w:color w:val="auto"/>
          <w:sz w:val="32"/>
          <w:szCs w:val="32"/>
          <w:lang w:eastAsia="zh-CN"/>
        </w:rPr>
      </w:pPr>
    </w:p>
    <w:p w14:paraId="07F8E162">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12" w:name="_Toc20384"/>
      <w:r>
        <w:rPr>
          <w:rFonts w:hint="eastAsia" w:ascii="仿宋" w:hAnsi="仿宋" w:eastAsia="仿宋" w:cs="仿宋"/>
          <w:color w:val="auto"/>
          <w:sz w:val="32"/>
          <w:szCs w:val="32"/>
          <w:lang w:val="en-US" w:eastAsia="zh-CN"/>
        </w:rPr>
        <w:t>3、预防与预警机制</w:t>
      </w:r>
      <w:bookmarkEnd w:id="12"/>
    </w:p>
    <w:p w14:paraId="33D4AACE">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3" w:name="_Toc7837"/>
      <w:r>
        <w:rPr>
          <w:rFonts w:hint="eastAsia" w:ascii="仿宋" w:hAnsi="仿宋" w:eastAsia="仿宋" w:cs="仿宋"/>
          <w:color w:val="auto"/>
          <w:sz w:val="32"/>
          <w:szCs w:val="32"/>
          <w:lang w:val="en-US" w:eastAsia="zh-CN"/>
        </w:rPr>
        <w:t>3.1 信息检测与报告</w:t>
      </w:r>
      <w:bookmarkEnd w:id="13"/>
    </w:p>
    <w:p w14:paraId="12FD350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政府及公共排水管理单位随时了解掌握城市公共排水情况和动态。加大下水管道疏通力度，及时解决各类积水问题，制定管道疏通计划，保证大中型管道的疏通率达到100%。发生大量积水情况后应当立即分析判断影响正常排水的程度，可能引发排水事故的，应当及时上报市应急指挥部办公室。</w:t>
      </w:r>
    </w:p>
    <w:p w14:paraId="670B7E22">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4" w:name="_Toc7998"/>
      <w:r>
        <w:rPr>
          <w:rFonts w:hint="eastAsia" w:ascii="仿宋" w:hAnsi="仿宋" w:eastAsia="仿宋" w:cs="仿宋"/>
          <w:color w:val="auto"/>
          <w:sz w:val="32"/>
          <w:szCs w:val="32"/>
          <w:lang w:val="en-US" w:eastAsia="zh-CN"/>
        </w:rPr>
        <w:t>3.2 预防准备</w:t>
      </w:r>
      <w:bookmarkEnd w:id="14"/>
    </w:p>
    <w:p w14:paraId="006DA92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（1）市区排水设施管理单位要制定应急工作预案按照专业储备要求，储备一定数量的防汛排水、抢险救灾物资。</w:t>
      </w:r>
    </w:p>
    <w:p w14:paraId="62FE4CC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（2）加强储备抢险物资种类和数量，如车载式水泵、发电机、临时排水泵和高扬程水泵，以满足事故抢险工作需要。建立现场抢修设备信息数据库，明确其类型、数量和存放位置，便于应急抢险统一调用。</w:t>
      </w:r>
    </w:p>
    <w:p w14:paraId="5B382A7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（3）市各排水设施管理单位应当确保通信联络畅通，主要负责人应当保证手机 24小时开通。</w:t>
      </w:r>
    </w:p>
    <w:p w14:paraId="7CB8DB8F">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5" w:name="_Toc11458"/>
      <w:r>
        <w:rPr>
          <w:rFonts w:hint="eastAsia" w:ascii="仿宋" w:hAnsi="仿宋" w:eastAsia="仿宋" w:cs="仿宋"/>
          <w:color w:val="auto"/>
          <w:sz w:val="32"/>
          <w:szCs w:val="32"/>
          <w:lang w:val="en-US" w:eastAsia="zh-CN"/>
        </w:rPr>
        <w:t>3.3 预警分级与发布</w:t>
      </w:r>
      <w:bookmarkEnd w:id="15"/>
    </w:p>
    <w:p w14:paraId="63BD4AE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3.3.1 预警分级标准</w:t>
      </w:r>
    </w:p>
    <w:p w14:paraId="58E1B02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根据我市预测降雨量及其他原因引发的积水情况，并与防洪城市内涝情况结合，将城市公共排水事故预警级别由重到轻划分为四个级别，分别为一级（特别重大）、二级（重大）、三级（较大）四级（一般），分别用红、橙、黄、蓝色表示。</w:t>
      </w:r>
    </w:p>
    <w:p w14:paraId="42FA86E2">
      <w:pPr>
        <w:keepNext w:val="0"/>
        <w:keepLines w:val="0"/>
        <w:pageBreakBefore w:val="0"/>
        <w:widowControl w:val="0"/>
        <w:kinsoku/>
        <w:wordWrap/>
        <w:overflowPunct/>
        <w:topLinePunct w:val="0"/>
        <w:autoSpaceDE/>
        <w:autoSpaceDN/>
        <w:bidi w:val="0"/>
        <w:adjustRightInd/>
        <w:snapToGrid/>
        <w:spacing w:before="313" w:beforeLines="100" w:after="157" w:afterLines="50"/>
        <w:ind w:firstLine="0" w:firstLineChars="0"/>
        <w:jc w:val="center"/>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城市公共排水事故预警级别判定表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6750"/>
        <w:gridCol w:w="1514"/>
      </w:tblGrid>
      <w:tr w14:paraId="7E991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vAlign w:val="center"/>
          </w:tcPr>
          <w:p w14:paraId="61E4608D">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级 别</w:t>
            </w:r>
          </w:p>
        </w:tc>
        <w:tc>
          <w:tcPr>
            <w:tcW w:w="6750" w:type="dxa"/>
            <w:vAlign w:val="center"/>
          </w:tcPr>
          <w:p w14:paraId="66E84D4B">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判定标准</w:t>
            </w:r>
          </w:p>
        </w:tc>
        <w:tc>
          <w:tcPr>
            <w:tcW w:w="1514" w:type="dxa"/>
            <w:vAlign w:val="center"/>
          </w:tcPr>
          <w:p w14:paraId="6DE2B1CE">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信号颜色</w:t>
            </w:r>
          </w:p>
        </w:tc>
      </w:tr>
      <w:tr w14:paraId="6679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vAlign w:val="center"/>
          </w:tcPr>
          <w:p w14:paraId="19ED6319">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一级</w:t>
            </w:r>
          </w:p>
        </w:tc>
        <w:tc>
          <w:tcPr>
            <w:tcW w:w="6750" w:type="dxa"/>
            <w:vAlign w:val="center"/>
          </w:tcPr>
          <w:p w14:paraId="29509CF3">
            <w:pPr>
              <w:jc w:val="both"/>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下列条件之一：（1）气象部门预报未来3小时内降雨量达到100毫米以上，或者已达100毫米以上且降雨可能持续。（2）积水时间超过120分钟，积水深度超过0.3米，积水范围超过1000平方米。（3）下凹桥区，积水时间超过120分钟，积水深度超过0.5米。（4）穆棱河等内河可能发生20年一遇以上洪水，防洪设施出现重大险情。（5）城市公共排水设施主干线连续72小时内不能正常排水。</w:t>
            </w:r>
          </w:p>
        </w:tc>
        <w:tc>
          <w:tcPr>
            <w:tcW w:w="1514" w:type="dxa"/>
            <w:vAlign w:val="center"/>
          </w:tcPr>
          <w:p w14:paraId="21042FC7">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红色</w:t>
            </w:r>
          </w:p>
        </w:tc>
      </w:tr>
      <w:tr w14:paraId="2F00E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vAlign w:val="center"/>
          </w:tcPr>
          <w:p w14:paraId="54D5680F">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二级</w:t>
            </w:r>
          </w:p>
        </w:tc>
        <w:tc>
          <w:tcPr>
            <w:tcW w:w="6750" w:type="dxa"/>
            <w:vAlign w:val="center"/>
          </w:tcPr>
          <w:p w14:paraId="7C28FACA">
            <w:pPr>
              <w:jc w:val="both"/>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下列条件之一：（1）气象部门预报未来3小时内降雨量达到70毫米以上，或者已达70毫米以上且降雨可能持续。（2）积水时间超过60分钟，积水深度超过0.3米，积水范围超过1000平方米。（3）下凹桥区，积水时间超过60分钟，积水深度超过0.5米。（4）穆棱河等内河可能发生10年一遇以上、20年一遇以下洪水，防洪设施出现较大险情。（5）城市公共排水设施主干线连续48小时内不能正常排水。</w:t>
            </w:r>
          </w:p>
        </w:tc>
        <w:tc>
          <w:tcPr>
            <w:tcW w:w="1514" w:type="dxa"/>
            <w:vAlign w:val="center"/>
          </w:tcPr>
          <w:p w14:paraId="72E2856F">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橙色</w:t>
            </w:r>
          </w:p>
        </w:tc>
      </w:tr>
      <w:tr w14:paraId="3B1B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vAlign w:val="center"/>
          </w:tcPr>
          <w:p w14:paraId="5616D9EA">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三级</w:t>
            </w:r>
          </w:p>
        </w:tc>
        <w:tc>
          <w:tcPr>
            <w:tcW w:w="6750" w:type="dxa"/>
            <w:vAlign w:val="center"/>
          </w:tcPr>
          <w:p w14:paraId="3CD313A1">
            <w:pPr>
              <w:jc w:val="both"/>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下列条件之一：（1）气象部门预报未来6小时内降雨量达到60毫米以上，或者已达60毫米以上且降雨可能持续。（2）积水时间超过30分钟，积水深度超过0.3米，积水范围超过1000平方米。（3）下凹桥区，积水时间超过30分钟，积水深度超过0.5米。（4）穆棱河等内河可能发生5年一遇以上、10年一遇以下洪水，呈现较多可能出槽险情。（5）城市公共排水设施主干线连续36小时内不能正常排水。</w:t>
            </w:r>
          </w:p>
        </w:tc>
        <w:tc>
          <w:tcPr>
            <w:tcW w:w="1514" w:type="dxa"/>
            <w:vAlign w:val="center"/>
          </w:tcPr>
          <w:p w14:paraId="35A54241">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黄色</w:t>
            </w:r>
          </w:p>
        </w:tc>
      </w:tr>
      <w:tr w14:paraId="2E82D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dxa"/>
            <w:vAlign w:val="center"/>
          </w:tcPr>
          <w:p w14:paraId="03AAB0B7">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四级</w:t>
            </w:r>
          </w:p>
        </w:tc>
        <w:tc>
          <w:tcPr>
            <w:tcW w:w="6750" w:type="dxa"/>
            <w:vAlign w:val="center"/>
          </w:tcPr>
          <w:p w14:paraId="292B42C5">
            <w:pPr>
              <w:jc w:val="both"/>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下列条件之一：（1）气象部门预报未来12小时内降雨量达到50毫米以上，或者已达50毫米以上且降雨可能持续。（2）积水时间超过30分钟，积水深度超过0.15米，积水范围超过1000平方米（3）下凹桥区，积水时间超过30分钟，积水深度超过 0.3 米。（4）穆棱河等内河可能发生5年一遇以下洪水，局部阻水段有可能出槽。（5）城市公共排水设施主干线连续24小时内不能正常排水。</w:t>
            </w:r>
          </w:p>
        </w:tc>
        <w:tc>
          <w:tcPr>
            <w:tcW w:w="1514" w:type="dxa"/>
            <w:vAlign w:val="center"/>
          </w:tcPr>
          <w:p w14:paraId="337B3D16">
            <w:pPr>
              <w:jc w:val="center"/>
              <w:rPr>
                <w:rFonts w:hint="eastAsia" w:ascii="仿宋" w:hAnsi="仿宋" w:eastAsia="仿宋" w:cs="仿宋"/>
                <w:color w:val="auto"/>
                <w:sz w:val="32"/>
                <w:szCs w:val="32"/>
                <w:vertAlign w:val="baseline"/>
                <w:lang w:val="en-US" w:eastAsia="zh-CN"/>
              </w:rPr>
            </w:pPr>
            <w:r>
              <w:rPr>
                <w:rFonts w:hint="eastAsia" w:ascii="仿宋" w:hAnsi="仿宋" w:eastAsia="仿宋" w:cs="仿宋"/>
                <w:color w:val="auto"/>
                <w:sz w:val="32"/>
                <w:szCs w:val="32"/>
                <w:vertAlign w:val="baseline"/>
                <w:lang w:val="en-US" w:eastAsia="zh-CN"/>
              </w:rPr>
              <w:t>蓝色</w:t>
            </w:r>
          </w:p>
        </w:tc>
      </w:tr>
    </w:tbl>
    <w:p w14:paraId="11C3013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3.3.2 预警发布</w:t>
      </w:r>
    </w:p>
    <w:p w14:paraId="17DCB86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办公室对积水排水情况报告进行分析研判，当引发城市公共排水事故的可能性增大时，应当立即向指挥部总指挥报告，并向市应急指挥部提出相应级别的城市公共排水事故预警建议，经市政府分管领导批准后，由市应急管理局（市应急指挥中心）通过密山市突发事件预警信息发布平台统一发布预警信息，市政府、市应急指挥部各成员单位接到预警后立即进入预警响应状态。</w:t>
      </w:r>
    </w:p>
    <w:p w14:paraId="3E59C77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预警发布内容主要包括：发生事件时间、地点、性质、原因、可能影响程度（范围），以及应对措施。</w:t>
      </w:r>
    </w:p>
    <w:p w14:paraId="630BF578">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6" w:name="_Toc3441"/>
      <w:r>
        <w:rPr>
          <w:rFonts w:hint="eastAsia" w:ascii="仿宋" w:hAnsi="仿宋" w:eastAsia="仿宋" w:cs="仿宋"/>
          <w:color w:val="auto"/>
          <w:sz w:val="32"/>
          <w:szCs w:val="32"/>
          <w:lang w:val="en-US" w:eastAsia="zh-CN"/>
        </w:rPr>
        <w:t>3.4 分级响应的启动条件、响应措施</w:t>
      </w:r>
      <w:bookmarkEnd w:id="16"/>
    </w:p>
    <w:p w14:paraId="71A1020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预警信息发布后，市应急指挥部办公室根据预警级别组织协调市应急指挥部各成员单位以应急工作小组为单位，确认与市应急指挥部、各应急工作小组间通信联络畅通，检查抢险车辆、设备装备是否正常，抢险人员队伍情况后，各应急工作小组进入应急响应工作状态。</w:t>
      </w:r>
    </w:p>
    <w:p w14:paraId="13F09A2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（1）四级应急响应及措施</w:t>
      </w:r>
    </w:p>
    <w:p w14:paraId="4F98959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发布蓝色预警时，进入四级应急响应状态</w:t>
      </w:r>
    </w:p>
    <w:p w14:paraId="0215914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在市应急指挥部统一指挥下，市应急指挥部办公室立即组织市应急指挥部相关成员单位，集结人员队伍，抢险车辆、设备装备，快速进入现场开展应急处置工作。</w:t>
      </w:r>
    </w:p>
    <w:p w14:paraId="58F3992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响应措施：</w:t>
      </w:r>
    </w:p>
    <w:p w14:paraId="060A0B1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①抢险排涝队伍及时到达管辖区内的内涝片，抢险人员清理地上雨水设施，清除垃圾杂物，保证设施无障碍泄水，且安排专人现场监护，直到积水排除。</w:t>
      </w:r>
    </w:p>
    <w:p w14:paraId="4C81445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②有机械设备的管护单位要充分发挥机械设备的使用功能，尽最大努力排涝，直到积水排除。</w:t>
      </w:r>
    </w:p>
    <w:p w14:paraId="109B9D3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③抢险工作完成后及时向市应急指挥部办公室报告情况。</w:t>
      </w:r>
    </w:p>
    <w:p w14:paraId="4AF0376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（2）三级应急响应及措施。</w:t>
      </w:r>
    </w:p>
    <w:p w14:paraId="40B16FB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发布黄色预警时，进入三级应急响应状态</w:t>
      </w:r>
    </w:p>
    <w:p w14:paraId="0E91DF6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在市应急指挥部统一指挥下，市应急指挥部办公室立即组织协调市应急指挥部各成员单位，迅速集结人员队伍，确保通信联络畅通，抢险车辆、设备装备正常，以应急工作小组为单位，认领各自工作任务后，快速进入现场开展应急处置工作。</w:t>
      </w:r>
    </w:p>
    <w:p w14:paraId="3886A20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响应措施：</w:t>
      </w:r>
    </w:p>
    <w:p w14:paraId="2CA9DA0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①抢险排涝队伍及时奔赴辖区内的内涝片。抢险人员清理地上雨水设施，清除垃圾杂物，保证设施无障碍泄水，且安排专人现场监护，增强安全防范意识，直到积水排除。</w:t>
      </w:r>
    </w:p>
    <w:p w14:paraId="05BE8AF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②泵站需有人巡视集水池水位，缩短积水排除时间。</w:t>
      </w:r>
    </w:p>
    <w:p w14:paraId="26C3119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③排水工程施工单位落实雨季季节性施工的安全防范措施，出现险情时，及时处理。</w:t>
      </w:r>
    </w:p>
    <w:p w14:paraId="4D7D175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④准备转移疏散低洼地区受到威胁的人员。</w:t>
      </w:r>
    </w:p>
    <w:p w14:paraId="288EC68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⑤各应急工作小组抢险工作完成后及时向市应急指挥部办公室报告情况，得到应急响应结束指令后，抢险人员方可撤离。</w:t>
      </w:r>
    </w:p>
    <w:p w14:paraId="1B70BBC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二级应急响应与措施发布橙色预警时，进入二级应急响应状态市应急指挥部针对预警等级变化及时调整部署，市应急指挥部办公室立即组织协调市应急指挥部各成员单位，迅速集结全部人员队伍，确保通信联络畅通，抢险物资、抢险车辆、排水设备装备全部到位，并准备一定数量的机械设备备件和电器备件。在市应急指挥部统一指挥下，以应急工作小组为单位，认领各自工作任务后，快速进入现场开展应急处置工作。</w:t>
      </w:r>
    </w:p>
    <w:p w14:paraId="22C90D4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响应措施：</w:t>
      </w:r>
    </w:p>
    <w:p w14:paraId="31959AD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①降雨前1小时，抢险排涝队伍奔赴辖区内的内涝片，提前清理地面排水设施上的杂物，并待岗。</w:t>
      </w:r>
    </w:p>
    <w:p w14:paraId="1EC8D9F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②转移疏散、撤离并妥善安置低洼地区受到威胁的人员。</w:t>
      </w:r>
    </w:p>
    <w:p w14:paraId="477D08C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③标明危险区域，关闭危险场所，划定警戒区，实行交通管制以及其他控制措施。</w:t>
      </w:r>
    </w:p>
    <w:p w14:paraId="37DF16A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④当暴雨降临时，查看积水情况，保证设施无障碍泄水，设立警示标志，安排专人现场监护，增强安全防范意识，直到积水退去</w:t>
      </w:r>
    </w:p>
    <w:p w14:paraId="7003177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⑤泵站须提前清空集水池，有人巡视集水池水位，缩短积水排除时间。</w:t>
      </w:r>
    </w:p>
    <w:p w14:paraId="51473A7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⑥专家组成员赶赴出现险情的积水区域，针对险情特点，采取切实可行的应对措施，及时处理，确保排涝工作顺利进行。</w:t>
      </w:r>
    </w:p>
    <w:p w14:paraId="70812BF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⑦排水工程施工单位落实雨季季节性施工的安全防范措施，出现险情时，及时处理，</w:t>
      </w:r>
    </w:p>
    <w:p w14:paraId="5C0F07C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⑧各应急工作小组抢险工作完成后及时向市应急指挥部办公室报告情况，得到应急响应结束指令后，抢险人员方可撤离。</w:t>
      </w:r>
    </w:p>
    <w:p w14:paraId="14B7ADF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（4）一级应急响应与措施</w:t>
      </w:r>
    </w:p>
    <w:p w14:paraId="7BD667E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当发布红色预警时，市应急指挥部全体成员单位进入一级响应状态。</w:t>
      </w:r>
    </w:p>
    <w:p w14:paraId="01CB836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总指挥主持召开紧急会议，对排水抢险工作进行全面部署，市应急指挥部办公室立即组织协调道路交通运输、卫生健康、应急管理、电力通信所有成员单位，迅速集结全部人员队伍，确保通信联络畅通，抢险物资、抢险车辆、排水设备装备全部到位并准备一定数量的机械设备备件和电器备件。在市应急指挥部统一指挥下，以应急工作小组为单位，认领各自工作任务后，快速进入现场开展应急处置工作。</w:t>
      </w:r>
    </w:p>
    <w:p w14:paraId="1FE75DB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响应措施：</w:t>
      </w:r>
    </w:p>
    <w:p w14:paraId="592AA68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①市应急指挥部总动员，全力做好应对内涝灾害的排涝工作。</w:t>
      </w:r>
    </w:p>
    <w:p w14:paraId="721500E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②降雨前2小时，抢险排涝队伍奔赴辖区内的内涝片，巡视辖区排水设施，提前清理地面排水设施上的杂物，并待岗。</w:t>
      </w:r>
    </w:p>
    <w:p w14:paraId="30A9417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③转移疏散、撤离并妥善安置低洼地区受到威胁的人员。</w:t>
      </w:r>
    </w:p>
    <w:p w14:paraId="64064E9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④标明危险区域，封锁危险场所，划定警戒区，实行交通管制以及其他控制措施。</w:t>
      </w:r>
    </w:p>
    <w:p w14:paraId="46075E7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⑤当暴雨降临时，查看积水情况，保证设施无障碍泄水，设立警示标志，安排专人现场监护，增强安全防范意识，直到积水退去。</w:t>
      </w:r>
    </w:p>
    <w:p w14:paraId="2A0812D0">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⑥泵站须提前清空集水池，有人巡视集水池水位，缩短积水的排出时间。</w:t>
      </w:r>
    </w:p>
    <w:p w14:paraId="001386F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⑦专家组赶赴出现险情的积水区域，针对险情特点，采取切实可行的应对措施，及时处理，确保排涝工作顺利进行。</w:t>
      </w:r>
    </w:p>
    <w:p w14:paraId="61A7691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⑧各应急工作小组抢险工作完成后，及时向市应急指挥部办公室报告情况，得到应急响应结束指令后，抢险人员方可撤离。</w:t>
      </w:r>
    </w:p>
    <w:p w14:paraId="5B03098E">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17" w:name="_Toc26979"/>
      <w:r>
        <w:rPr>
          <w:rFonts w:hint="eastAsia" w:ascii="仿宋" w:hAnsi="仿宋" w:eastAsia="仿宋" w:cs="仿宋"/>
          <w:color w:val="auto"/>
          <w:sz w:val="32"/>
          <w:szCs w:val="32"/>
          <w:lang w:val="en-US" w:eastAsia="zh-CN"/>
        </w:rPr>
        <w:t>4、应急处置</w:t>
      </w:r>
      <w:bookmarkEnd w:id="17"/>
    </w:p>
    <w:p w14:paraId="3F4901D4">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highlight w:val="none"/>
          <w:lang w:val="en-US" w:eastAsia="zh-CN"/>
        </w:rPr>
      </w:pPr>
      <w:bookmarkStart w:id="18" w:name="_Toc20092"/>
      <w:r>
        <w:rPr>
          <w:rFonts w:hint="eastAsia" w:ascii="仿宋" w:hAnsi="仿宋" w:eastAsia="仿宋" w:cs="仿宋"/>
          <w:color w:val="auto"/>
          <w:sz w:val="32"/>
          <w:szCs w:val="32"/>
          <w:highlight w:val="none"/>
          <w:lang w:val="en-US" w:eastAsia="zh-CN"/>
        </w:rPr>
        <w:t>4.1 信息报告</w:t>
      </w:r>
      <w:bookmarkEnd w:id="18"/>
    </w:p>
    <w:p w14:paraId="06BB610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城市公共排水事故发生后，有关单位和责任人第一时间向市住建局和市政府值班室报告信息，最迟不得超过事发后1小时。知情单位和个人有权利和义务拨打市政0467-5222476服务热线，报告事故信息。</w:t>
      </w:r>
    </w:p>
    <w:p w14:paraId="2EB8A31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 xml:space="preserve">市住建局接到事故报告后，应立即核实事故情况，初步判断事故级别。一般或较大城市公共排水事故发生后，市住建局应立即向市应急指挥部办公室、市政府总值班室电话报告，市应急指挥部办公室、市政府总值班室于20分钟内向鸡西市委办公室（信息科）、鸡西市政府办公室（市政府总值班室）电话报告，并于1小时内报送书面报告；鸡西市委办公室（信息科）、鸡西市政府办公室（市政府总值班室）经鸡西市委、市政府批准，于1小时内向省委、省政府电话报告，并于2小时内补报文字报告；同时采取一切措施尽快掌握准确详实情况，最迟不超过4小时内向省委、省政府报告，市应急指挥部办公室和市应急指挥部其他成员单位同时以通稿形式上报省对口单位。 </w:t>
      </w:r>
    </w:p>
    <w:p w14:paraId="14525FF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重大和特别重大城市公共排水事故发生后，市住建局应立即向市应急指挥部办公室、市政府总值班室电话报告，市应急指挥部办公室、市政府总值班室于20分钟内向鸡西市委办公室（信息科）、鸡西市政府办公室（市政府总值班室）电话报告；鸡西市委办公室（信息科）、市政府办公室（市政府总值班室）经鸡西市委、市政府批准，于30分钟内向省委、省政府电话汇报，并于1小时内补报文字报告，同时采取一切措施尽快掌握准确详实情况，最迟不超过3小时向省委、省政府书面报告；市应急指挥部办公室和市应急指挥部其他成员单位同时以通稿形式上报省对口单位。</w:t>
      </w:r>
    </w:p>
    <w:p w14:paraId="795C02C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报告内容包括发生事故的地点、时间、类别、危害程度、影响范围；事故的简要经过；事故发生后采取的应急处置措施及事故控制情况；需要有关部门和单位协助抢险和处理的有关事宜；其他需要报告的有关事项。</w:t>
      </w:r>
    </w:p>
    <w:p w14:paraId="7FB935F6">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19" w:name="_Toc7058"/>
      <w:r>
        <w:rPr>
          <w:rFonts w:hint="eastAsia" w:ascii="仿宋" w:hAnsi="仿宋" w:eastAsia="仿宋" w:cs="仿宋"/>
          <w:color w:val="auto"/>
          <w:sz w:val="32"/>
          <w:szCs w:val="32"/>
          <w:lang w:val="en-US" w:eastAsia="zh-CN"/>
        </w:rPr>
        <w:t>4.2 先期处置</w:t>
      </w:r>
      <w:bookmarkEnd w:id="19"/>
    </w:p>
    <w:p w14:paraId="04C5892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（1）城市公共排水事故发生后，城市公共排水管理单位要立即采取措施做好先期应急处置工作，避免事态进一步扩大。</w:t>
      </w:r>
    </w:p>
    <w:p w14:paraId="5E5E93B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城市公共排水事故发生后，市政府及所属相关部门要立即做出响应，根据本级应急预案明确的职责和规定，按照“救急、高效”原则，立即采取措施控制事态发展，组织开展抢救遇险人员、转移疏散可能危及的人员及重要财产等工作，并及时向市应急指挥部办公室和市政府办公室（市政府总值班室）报告。</w:t>
      </w:r>
    </w:p>
    <w:p w14:paraId="3BED2DF9">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0" w:name="_Toc18847"/>
      <w:r>
        <w:rPr>
          <w:rFonts w:hint="eastAsia" w:ascii="仿宋" w:hAnsi="仿宋" w:eastAsia="仿宋" w:cs="仿宋"/>
          <w:color w:val="auto"/>
          <w:sz w:val="32"/>
          <w:szCs w:val="32"/>
          <w:lang w:val="en-US" w:eastAsia="zh-CN"/>
        </w:rPr>
        <w:t>4.3 指挥与协调</w:t>
      </w:r>
      <w:bookmarkEnd w:id="20"/>
    </w:p>
    <w:p w14:paraId="64E999F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发生较大以上城市公共排水事故后，市应急指挥部将根据排水事故实际情况，组织协调市应急指挥部各成员单位、救援队伍和市政府立即派出抢险救援队伍赶赴事故现场，在现场指挥部统一指挥下，按照各自工作任务和处置规程，相互协调，密切配合，共同实施城市公共排水事故应急处置行动：</w:t>
      </w:r>
    </w:p>
    <w:p w14:paraId="248312A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市政府及有关单位要及时、主动向市应急指挥部提供应急处置有关的基础资料，水利、气象等有关部门要及时提供事故发展态势、组织救援和制定处置方案等重要资料。</w:t>
      </w:r>
    </w:p>
    <w:p w14:paraId="71D1569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指挥协调主要内容：</w:t>
      </w:r>
    </w:p>
    <w:p w14:paraId="7C14442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（1）组织制定应急抢险救援工作方案，提出现场应急行动原则要求。</w:t>
      </w:r>
    </w:p>
    <w:p w14:paraId="17EEB7A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（2）派出有关专家和人员参与现场指挥部应急指挥工作。</w:t>
      </w:r>
    </w:p>
    <w:p w14:paraId="5D64836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（3）协调各级、各专业应急力量实施应急救援行动。</w:t>
      </w:r>
    </w:p>
    <w:p w14:paraId="6963AD84">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（4）协调受威胁的周边地区群众转移、疏散返回时间。</w:t>
      </w:r>
    </w:p>
    <w:p w14:paraId="4F88057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（5）协调建立现场警戒区和交通管制区域，确定重点防护区域。</w:t>
      </w:r>
    </w:p>
    <w:p w14:paraId="69024C0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（6）报请市政府批准启动其他相关应急预案，及时、有效进行处置，控制事态。</w:t>
      </w:r>
    </w:p>
    <w:p w14:paraId="2D1C79E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（7）及时向市政府报告应急处置行动进展情况。</w:t>
      </w:r>
    </w:p>
    <w:p w14:paraId="62F351AD">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1" w:name="_Toc8246"/>
      <w:r>
        <w:rPr>
          <w:rFonts w:hint="eastAsia" w:ascii="仿宋" w:hAnsi="仿宋" w:eastAsia="仿宋" w:cs="仿宋"/>
          <w:color w:val="auto"/>
          <w:sz w:val="32"/>
          <w:szCs w:val="32"/>
          <w:lang w:val="en-US" w:eastAsia="zh-CN"/>
        </w:rPr>
        <w:t>4.4 应急联动</w:t>
      </w:r>
      <w:bookmarkEnd w:id="21"/>
    </w:p>
    <w:p w14:paraId="1A0AB54B">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较大以上城市公共排水事故发生后，在鸡西市应急指挥部统一领导指挥下，鸡西市应急指挥部各成员单位和密山市应急指挥部及各成员单位要服从领导，听从指挥，按照各自职责分工开展工作。鸡西市应急指挥部根据城市公共排水事故的种类、性质、危害程度、影响范围立即统一调配人员、设备和物资。</w:t>
      </w:r>
    </w:p>
    <w:p w14:paraId="740462A9">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（2）市应急指挥部派出现场工作组，对有关情况进行调查、核实，指导做好抢险救援和事故调查，选派专家给予技术支援，并将有关情况及时向市政府办公室（市政府总值班室）报告。</w:t>
      </w:r>
    </w:p>
    <w:p w14:paraId="5170206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（3）市政府及时转移疏散人员，组织本地抢险救援队伍做好抢险救援工作，并会同有关部门开展事故调查，及时将情况向鸡西市应急指挥部办公室报告。</w:t>
      </w:r>
    </w:p>
    <w:p w14:paraId="7182DD1D">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（4）城市公共排水管理单位按应急工作方案，全力开展排水抢险工作，并通知受影响地区政府和单位，同时协助保护现场，维护现场秩序，妥善保管有关物证，配合有关部门调查和收集证据。</w:t>
      </w:r>
    </w:p>
    <w:p w14:paraId="78B68C44">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（5）通信部门、市应急指挥部各成员单位要为抢险救灾提供通信保障，保证市应急指挥部与市政府、事发地政府及各工作组的通信联络畅通。</w:t>
      </w:r>
    </w:p>
    <w:p w14:paraId="4474966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560" w:lineRule="atLeast"/>
        <w:ind w:left="0" w:right="0" w:firstLine="632"/>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（6）交通运输、公安等部门要保障交通运输所需车辆和道路畅通。</w:t>
      </w:r>
    </w:p>
    <w:p w14:paraId="3AF4EB13">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2" w:name="_Toc22566"/>
      <w:r>
        <w:rPr>
          <w:rFonts w:hint="eastAsia" w:ascii="仿宋" w:hAnsi="仿宋" w:eastAsia="仿宋" w:cs="仿宋"/>
          <w:color w:val="auto"/>
          <w:sz w:val="32"/>
          <w:szCs w:val="32"/>
          <w:lang w:val="en-US" w:eastAsia="zh-CN"/>
        </w:rPr>
        <w:t>4.5 信息发布</w:t>
      </w:r>
      <w:bookmarkEnd w:id="22"/>
    </w:p>
    <w:p w14:paraId="4ED59D2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（1）城市公共排水事故的信息发布工作，由市委宣传部组织相关媒体，由市政府新闻发言人统一发布相关信息。</w:t>
      </w:r>
    </w:p>
    <w:p w14:paraId="687D81D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（2）市委宣传部要派人到现场指挥部工作，负责对现场媒体活动的管理、协调、指导和服务。</w:t>
      </w:r>
    </w:p>
    <w:p w14:paraId="2CA3A50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（3）市应急指挥部负责组织参与救援的成员单位和专家撰写新闻通稿及灾情报告，报市政府审核后向社会发布。</w:t>
      </w:r>
    </w:p>
    <w:p w14:paraId="1E6FC598">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（4）各单位在收集、整理、传递城市公共排水事故应急处置信息时，必须及时、准确，不得迟报、漏报、误报，未经允许不得擅自发布信息。</w:t>
      </w:r>
    </w:p>
    <w:p w14:paraId="7D99A5DE">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3" w:name="_Toc9069"/>
      <w:r>
        <w:rPr>
          <w:rFonts w:hint="eastAsia" w:ascii="仿宋" w:hAnsi="仿宋" w:eastAsia="仿宋" w:cs="仿宋"/>
          <w:color w:val="auto"/>
          <w:sz w:val="32"/>
          <w:szCs w:val="32"/>
          <w:lang w:val="en-US" w:eastAsia="zh-CN"/>
        </w:rPr>
        <w:t>4.6 应急结束条件和程序</w:t>
      </w:r>
      <w:bookmarkEnd w:id="23"/>
    </w:p>
    <w:p w14:paraId="783BCE8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应急结束遵循“谁启动、谁负责”原则。由市政府宣布结束。</w:t>
      </w:r>
    </w:p>
    <w:p w14:paraId="1B8A8812">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（1）积水已全部排除，排水工作正常运行。现场各种专业应急处置行动已无继续的必要，引发城市公共排水事故因素已经消除。</w:t>
      </w:r>
    </w:p>
    <w:p w14:paraId="7AC5C40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（2）由排水事故应急处置工作的现场救援指挥部确认终止时机，向市应急指挥部提出终止应急处置书面建议。</w:t>
      </w:r>
    </w:p>
    <w:p w14:paraId="59FE231B">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（3）一般城市公共排水事故应急响应由发布启动预案的市政府宣布结束；较大以上城市公共排水事故应急响应由市政府宣布结束。</w:t>
      </w:r>
    </w:p>
    <w:p w14:paraId="1AA259F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（4）处置工作结束后，现场救援指挥部向所属各专业应急救援队伍下达应急终止命令，必要时通过新闻媒体公开向社会发布应急结束信息。</w:t>
      </w:r>
    </w:p>
    <w:p w14:paraId="63911D60">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24" w:name="_Toc13769"/>
      <w:r>
        <w:rPr>
          <w:rFonts w:hint="eastAsia" w:ascii="仿宋" w:hAnsi="仿宋" w:eastAsia="仿宋" w:cs="仿宋"/>
          <w:color w:val="auto"/>
          <w:sz w:val="32"/>
          <w:szCs w:val="32"/>
          <w:lang w:val="en-US" w:eastAsia="zh-CN"/>
        </w:rPr>
        <w:t>5、后期处置</w:t>
      </w:r>
      <w:bookmarkEnd w:id="24"/>
    </w:p>
    <w:p w14:paraId="5D790773">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5" w:name="_Toc31181"/>
      <w:r>
        <w:rPr>
          <w:rFonts w:hint="eastAsia" w:ascii="仿宋" w:hAnsi="仿宋" w:eastAsia="仿宋" w:cs="仿宋"/>
          <w:color w:val="auto"/>
          <w:sz w:val="32"/>
          <w:szCs w:val="32"/>
          <w:lang w:val="en-US" w:eastAsia="zh-CN"/>
        </w:rPr>
        <w:t>5.1 善后处置</w:t>
      </w:r>
      <w:bookmarkEnd w:id="25"/>
    </w:p>
    <w:p w14:paraId="6B932F8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市应急指挥部要成立由相关单位组成的事故善后处理小组，按照国家、省有关事故赔偿标准，做好赔偿工作。</w:t>
      </w:r>
    </w:p>
    <w:p w14:paraId="24A5EEB9">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6" w:name="_Toc30054"/>
      <w:r>
        <w:rPr>
          <w:rFonts w:hint="eastAsia" w:ascii="仿宋" w:hAnsi="仿宋" w:eastAsia="仿宋" w:cs="仿宋"/>
          <w:color w:val="auto"/>
          <w:sz w:val="32"/>
          <w:szCs w:val="32"/>
          <w:lang w:val="en-US" w:eastAsia="zh-CN"/>
        </w:rPr>
        <w:t>5.2 保险与理赔</w:t>
      </w:r>
      <w:bookmarkEnd w:id="26"/>
    </w:p>
    <w:p w14:paraId="3F5B22C3">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市应急指挥部要根据国家有关规定，做好应急管理和抢险人员保险投保和事故理赔工作。</w:t>
      </w:r>
    </w:p>
    <w:p w14:paraId="7A3C84CE">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7" w:name="_Toc16609"/>
      <w:r>
        <w:rPr>
          <w:rFonts w:hint="eastAsia" w:ascii="仿宋" w:hAnsi="仿宋" w:eastAsia="仿宋" w:cs="仿宋"/>
          <w:color w:val="auto"/>
          <w:sz w:val="32"/>
          <w:szCs w:val="32"/>
          <w:lang w:val="en-US" w:eastAsia="zh-CN"/>
        </w:rPr>
        <w:t>5.3 调查与总结</w:t>
      </w:r>
      <w:bookmarkEnd w:id="27"/>
    </w:p>
    <w:p w14:paraId="6D1E4F9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由市应急指挥部组织市住建局、市应急管理局、市生态环境局等相关部门组成事故调查组，并请有关专家参加，对事故原因、危害程度、社会影响、损失情况进行认真调查，总结经验教训，形成调查报告，有针对性提出改进意见和防范措施。在宣布应急结束后10日内，向市政府提交事故调查报告。</w:t>
      </w:r>
    </w:p>
    <w:p w14:paraId="61B51271">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28" w:name="_Toc9231"/>
      <w:r>
        <w:rPr>
          <w:rFonts w:hint="eastAsia" w:ascii="仿宋" w:hAnsi="仿宋" w:eastAsia="仿宋" w:cs="仿宋"/>
          <w:color w:val="auto"/>
          <w:sz w:val="32"/>
          <w:szCs w:val="32"/>
          <w:lang w:val="en-US" w:eastAsia="zh-CN"/>
        </w:rPr>
        <w:t>5.4 灾后重建</w:t>
      </w:r>
      <w:bookmarkEnd w:id="28"/>
    </w:p>
    <w:p w14:paraId="1009639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在事故过后，迅速开展排水设施设备排查及重建工作，首先全面排查受损情况，对损坏的排水管道、泵站等设施进行详细记录。立即组织专业维修队伍，调配物资与设备，优先修复关键排水节点，保障排水系统基本运行。同时，对老旧、易损部件升级改造，严格把控质量，确保新建设施设备为城市安全筑牢防线。</w:t>
      </w:r>
    </w:p>
    <w:p w14:paraId="181FDE12">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29" w:name="_Toc26708"/>
      <w:r>
        <w:rPr>
          <w:rFonts w:hint="eastAsia" w:ascii="仿宋" w:hAnsi="仿宋" w:eastAsia="仿宋" w:cs="仿宋"/>
          <w:color w:val="auto"/>
          <w:sz w:val="32"/>
          <w:szCs w:val="32"/>
          <w:lang w:val="en-US" w:eastAsia="zh-CN"/>
        </w:rPr>
        <w:t>6、应急保障</w:t>
      </w:r>
      <w:bookmarkEnd w:id="29"/>
    </w:p>
    <w:p w14:paraId="1E586E2D">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0" w:name="_Toc22020"/>
      <w:r>
        <w:rPr>
          <w:rFonts w:hint="eastAsia" w:ascii="仿宋" w:hAnsi="仿宋" w:eastAsia="仿宋" w:cs="仿宋"/>
          <w:color w:val="auto"/>
          <w:sz w:val="32"/>
          <w:szCs w:val="32"/>
          <w:lang w:val="en-US" w:eastAsia="zh-CN"/>
        </w:rPr>
        <w:t>6.1 通信保障</w:t>
      </w:r>
      <w:bookmarkEnd w:id="30"/>
    </w:p>
    <w:p w14:paraId="36B8748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市通信管理办公室负责组织协调各通信运营公司抢修通讯设施市应急指挥部各成员单位要建立和完善通信保障系统和信息采集制度，确保通信畅通，信息上报及时。</w:t>
      </w:r>
    </w:p>
    <w:p w14:paraId="5D6394A6">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1" w:name="_Toc4519"/>
      <w:r>
        <w:rPr>
          <w:rFonts w:hint="eastAsia" w:ascii="仿宋" w:hAnsi="仿宋" w:eastAsia="仿宋" w:cs="仿宋"/>
          <w:color w:val="auto"/>
          <w:sz w:val="32"/>
          <w:szCs w:val="32"/>
          <w:lang w:val="en-US" w:eastAsia="zh-CN"/>
        </w:rPr>
        <w:t>6.2 应急物资与装备保障</w:t>
      </w:r>
      <w:bookmarkEnd w:id="31"/>
    </w:p>
    <w:p w14:paraId="02796429">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市住建局要组织市政府、市应急指挥部各成员单位制定应急情况下排水设施、抢险设备、物资装备储备基本标准和调配方案。储备的常规抢险机械、设备、物资应当满足抢险需要。</w:t>
      </w:r>
    </w:p>
    <w:p w14:paraId="7B611AD6">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2" w:name="_Toc29721"/>
      <w:r>
        <w:rPr>
          <w:rFonts w:hint="eastAsia" w:ascii="仿宋" w:hAnsi="仿宋" w:eastAsia="仿宋" w:cs="仿宋"/>
          <w:color w:val="auto"/>
          <w:sz w:val="32"/>
          <w:szCs w:val="32"/>
          <w:lang w:val="en-US" w:eastAsia="zh-CN"/>
        </w:rPr>
        <w:t>6.3 救援队伍保障</w:t>
      </w:r>
      <w:bookmarkEnd w:id="32"/>
    </w:p>
    <w:p w14:paraId="096B998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负责协助组建排水专业抢险队伍，市应急指挥部各成员单位根据分工职责建立本行业应急救援队伍，保证事故发生时，以最快速度到达现场，迅速投入抢险。抢险人员数量和技术力量要满足抢险需要，并做到根据险情可随时在本地区调动支援事故应急处置工作。</w:t>
      </w:r>
    </w:p>
    <w:p w14:paraId="22112EDC">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3" w:name="_Toc25188"/>
      <w:r>
        <w:rPr>
          <w:rFonts w:hint="eastAsia" w:ascii="仿宋" w:hAnsi="仿宋" w:eastAsia="仿宋" w:cs="仿宋"/>
          <w:color w:val="auto"/>
          <w:sz w:val="32"/>
          <w:szCs w:val="32"/>
          <w:lang w:val="en-US" w:eastAsia="zh-CN"/>
        </w:rPr>
        <w:t>6.4 应急经费保障</w:t>
      </w:r>
      <w:bookmarkEnd w:id="33"/>
    </w:p>
    <w:p w14:paraId="0417652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由市财政局负责安排应急资金，保障城市公共排水事故应急抢险工作顺利进行。</w:t>
      </w:r>
    </w:p>
    <w:p w14:paraId="5692A51D">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4" w:name="_Toc5515"/>
      <w:r>
        <w:rPr>
          <w:rFonts w:hint="eastAsia" w:ascii="仿宋" w:hAnsi="仿宋" w:eastAsia="仿宋" w:cs="仿宋"/>
          <w:color w:val="auto"/>
          <w:sz w:val="32"/>
          <w:szCs w:val="32"/>
          <w:lang w:val="en-US" w:eastAsia="zh-CN"/>
        </w:rPr>
        <w:t>6.5 技术保障</w:t>
      </w:r>
      <w:bookmarkEnd w:id="34"/>
    </w:p>
    <w:p w14:paraId="1B78C8C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要协助组织成立有城市公共排水设计、施工、运营水质检测、公共卫生、防疫、环境、水处理等方面专家组成专家组，帮助分析事故信息和有关情况，为市应急指挥部应急决策提供咨询或者建议；参与事故调查，对事故处理提出咨询意见。</w:t>
      </w:r>
    </w:p>
    <w:p w14:paraId="1392D531">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5" w:name="_Toc1330"/>
      <w:r>
        <w:rPr>
          <w:rFonts w:hint="eastAsia" w:ascii="仿宋" w:hAnsi="仿宋" w:eastAsia="仿宋" w:cs="仿宋"/>
          <w:color w:val="auto"/>
          <w:sz w:val="32"/>
          <w:szCs w:val="32"/>
          <w:lang w:val="en-US" w:eastAsia="zh-CN"/>
        </w:rPr>
        <w:t>6.6 责任与奖惩</w:t>
      </w:r>
      <w:bookmarkEnd w:id="35"/>
    </w:p>
    <w:p w14:paraId="42A375C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城市公共排水事故应急处置工作实行行政领导负责制和责任追究制。市政府对事故抢险救援做出突出贡献的集体和个人给予表彰奖励；对失职、渎职的有关责任人，依法依纪严肃追究责任，涉嫌犯罪的，依法移交司法机关追究刑事责任。</w:t>
      </w:r>
    </w:p>
    <w:p w14:paraId="4FE3782E">
      <w:pPr>
        <w:pStyle w:val="3"/>
        <w:keepNext/>
        <w:keepLines/>
        <w:pageBreakBefore w:val="0"/>
        <w:widowControl w:val="0"/>
        <w:kinsoku/>
        <w:wordWrap/>
        <w:overflowPunct/>
        <w:topLinePunct w:val="0"/>
        <w:autoSpaceDE/>
        <w:autoSpaceDN/>
        <w:bidi w:val="0"/>
        <w:adjustRightInd/>
        <w:snapToGrid/>
        <w:spacing w:before="140" w:after="140" w:line="240" w:lineRule="auto"/>
        <w:textAlignment w:val="auto"/>
        <w:rPr>
          <w:rFonts w:hint="eastAsia" w:ascii="仿宋" w:hAnsi="仿宋" w:eastAsia="仿宋" w:cs="仿宋"/>
          <w:color w:val="auto"/>
          <w:sz w:val="32"/>
          <w:szCs w:val="32"/>
          <w:lang w:val="en-US" w:eastAsia="zh-CN"/>
        </w:rPr>
      </w:pPr>
      <w:bookmarkStart w:id="36" w:name="_Toc20827"/>
      <w:r>
        <w:rPr>
          <w:rFonts w:hint="eastAsia" w:ascii="仿宋" w:hAnsi="仿宋" w:eastAsia="仿宋" w:cs="仿宋"/>
          <w:color w:val="auto"/>
          <w:sz w:val="32"/>
          <w:szCs w:val="32"/>
          <w:lang w:val="en-US" w:eastAsia="zh-CN"/>
        </w:rPr>
        <w:t>7、监督管理</w:t>
      </w:r>
      <w:bookmarkEnd w:id="36"/>
    </w:p>
    <w:p w14:paraId="6D134B0A">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7" w:name="_Toc14386"/>
      <w:r>
        <w:rPr>
          <w:rFonts w:hint="eastAsia" w:ascii="仿宋" w:hAnsi="仿宋" w:eastAsia="仿宋" w:cs="仿宋"/>
          <w:color w:val="auto"/>
          <w:sz w:val="32"/>
          <w:szCs w:val="32"/>
          <w:lang w:val="en-US" w:eastAsia="zh-CN"/>
        </w:rPr>
        <w:t>7.1 宣传培训</w:t>
      </w:r>
      <w:bookmarkEnd w:id="37"/>
    </w:p>
    <w:p w14:paraId="7931E9D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市住建局要向社会公布城市公共排水事故预警信息、接警部门电话，宣传城市排水应急的基本概念和基础知识，增强公众自我防范能力。</w:t>
      </w:r>
    </w:p>
    <w:p w14:paraId="796EDAB5">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市应急指挥部各成员单位要有计划定期对应急管理人员和抢险人员进行业务培训，学习抢险有关技术规程、标准、要求及相关知识，熟练使用各种抢险工具和设备，掌握自身安全防护常识。</w:t>
      </w:r>
    </w:p>
    <w:p w14:paraId="577CC8A4">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8" w:name="_Toc2983"/>
      <w:r>
        <w:rPr>
          <w:rFonts w:hint="eastAsia" w:ascii="仿宋" w:hAnsi="仿宋" w:eastAsia="仿宋" w:cs="仿宋"/>
          <w:color w:val="auto"/>
          <w:sz w:val="32"/>
          <w:szCs w:val="32"/>
          <w:lang w:val="en-US" w:eastAsia="zh-CN"/>
        </w:rPr>
        <w:t>7.2 演练</w:t>
      </w:r>
      <w:bookmarkEnd w:id="38"/>
    </w:p>
    <w:p w14:paraId="24DAECED">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市应急指挥部办公室要定期组织市应急指挥部各成员单位和抢险应急救援队伍进行抢险演练。做到接警后立即行动，迅速开展抢险工作，并防止次生事故发生，保证抢险人员安全。</w:t>
      </w:r>
    </w:p>
    <w:p w14:paraId="5A38A470">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39" w:name="_Toc31624"/>
      <w:r>
        <w:rPr>
          <w:rFonts w:hint="eastAsia" w:ascii="仿宋" w:hAnsi="仿宋" w:eastAsia="仿宋" w:cs="仿宋"/>
          <w:color w:val="auto"/>
          <w:sz w:val="32"/>
          <w:szCs w:val="32"/>
          <w:lang w:val="en-US" w:eastAsia="zh-CN"/>
        </w:rPr>
        <w:t>7.3 日常巡检</w:t>
      </w:r>
      <w:bookmarkEnd w:id="39"/>
    </w:p>
    <w:p w14:paraId="7F10CBFF">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市住建局加强排水管网设施日常巡检，加大力度推进管网维修工作，做好每月清疏维护排水管网、检查井、雨水口、检修雨水排口、泵站、闸门工作，保证排水系统畅通。</w:t>
      </w:r>
    </w:p>
    <w:p w14:paraId="3F4640A8">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0" w:name="_Toc9879"/>
      <w:r>
        <w:rPr>
          <w:rFonts w:hint="eastAsia" w:ascii="仿宋" w:hAnsi="仿宋" w:eastAsia="仿宋" w:cs="仿宋"/>
          <w:color w:val="auto"/>
          <w:sz w:val="32"/>
          <w:szCs w:val="32"/>
          <w:lang w:val="en-US" w:eastAsia="zh-CN"/>
        </w:rPr>
        <w:t>7.4 预案制定与更新</w:t>
      </w:r>
      <w:bookmarkEnd w:id="40"/>
    </w:p>
    <w:p w14:paraId="3D2D4577">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本预案由市住建局负责牵头组织制定，经市政府审定通过后实施。报鸡西市住建局备案。</w:t>
      </w:r>
    </w:p>
    <w:p w14:paraId="7A86AB34">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1" w:name="_Toc18695"/>
      <w:r>
        <w:rPr>
          <w:rFonts w:hint="eastAsia" w:ascii="仿宋" w:hAnsi="仿宋" w:eastAsia="仿宋" w:cs="仿宋"/>
          <w:color w:val="auto"/>
          <w:sz w:val="32"/>
          <w:szCs w:val="32"/>
          <w:lang w:val="en-US" w:eastAsia="zh-CN"/>
        </w:rPr>
        <w:t>7.5 预案解释</w:t>
      </w:r>
      <w:bookmarkEnd w:id="41"/>
    </w:p>
    <w:p w14:paraId="55117B5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本预案由密山市人民政府办公室负责解释。</w:t>
      </w:r>
    </w:p>
    <w:p w14:paraId="407B724E">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2" w:name="_Toc31698"/>
      <w:r>
        <w:rPr>
          <w:rFonts w:hint="eastAsia" w:ascii="仿宋" w:hAnsi="仿宋" w:eastAsia="仿宋" w:cs="仿宋"/>
          <w:color w:val="auto"/>
          <w:sz w:val="32"/>
          <w:szCs w:val="32"/>
          <w:lang w:val="en-US" w:eastAsia="zh-CN"/>
        </w:rPr>
        <w:t>7.6 预案生效时间</w:t>
      </w:r>
      <w:bookmarkEnd w:id="42"/>
    </w:p>
    <w:p w14:paraId="0C7A8FB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本预案自发布之日起实施，有效期5年。《密山市人民政府办公室印发密山市城市公共排水重大事故应急预案的通知》（密政办发〔2017〕6号）同时废止。</w:t>
      </w:r>
    </w:p>
    <w:p w14:paraId="19A3CD70">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p>
    <w:p w14:paraId="5AC43F53">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3" w:name="_Toc18001"/>
      <w:bookmarkStart w:id="44" w:name="_Toc6926"/>
    </w:p>
    <w:p w14:paraId="542EDC53">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p>
    <w:p w14:paraId="03FCB092">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w:t>
      </w:r>
      <w:bookmarkEnd w:id="43"/>
      <w:bookmarkEnd w:id="44"/>
    </w:p>
    <w:p w14:paraId="1522B673">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5" w:name="_Toc27299"/>
      <w:bookmarkStart w:id="46" w:name="_Toc5097"/>
      <w:r>
        <w:rPr>
          <w:rFonts w:hint="eastAsia" w:ascii="仿宋" w:hAnsi="仿宋" w:eastAsia="仿宋" w:cs="仿宋"/>
          <w:color w:val="auto"/>
          <w:sz w:val="32"/>
          <w:szCs w:val="32"/>
          <w:lang w:val="en-US" w:eastAsia="zh-CN"/>
        </w:rPr>
        <w:t>1、密山市城市排水区域图</w:t>
      </w:r>
      <w:bookmarkEnd w:id="45"/>
      <w:bookmarkEnd w:id="46"/>
    </w:p>
    <w:p w14:paraId="14CCBD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仿宋" w:hAnsi="仿宋" w:eastAsia="仿宋" w:cs="仿宋"/>
          <w:b/>
          <w:color w:val="auto"/>
          <w:kern w:val="2"/>
          <w:sz w:val="32"/>
          <w:szCs w:val="32"/>
          <w:lang w:val="en-US" w:eastAsia="zh-CN" w:bidi="ar-SA"/>
        </w:rPr>
      </w:pPr>
      <w:r>
        <w:rPr>
          <w:rFonts w:hint="eastAsia" w:ascii="仿宋" w:hAnsi="仿宋" w:eastAsia="仿宋" w:cs="仿宋"/>
          <w:b/>
          <w:color w:val="auto"/>
          <w:kern w:val="2"/>
          <w:sz w:val="32"/>
          <w:szCs w:val="32"/>
          <w:lang w:val="en-US" w:eastAsia="zh-CN" w:bidi="ar-SA"/>
        </w:rPr>
        <w:t xml:space="preserve"> </w:t>
      </w:r>
      <w:r>
        <w:rPr>
          <w:rFonts w:hint="eastAsia" w:ascii="仿宋" w:hAnsi="仿宋" w:eastAsia="仿宋" w:cs="仿宋"/>
          <w:b/>
          <w:color w:val="auto"/>
          <w:kern w:val="2"/>
          <w:sz w:val="32"/>
          <w:szCs w:val="32"/>
          <w:lang w:val="en-US" w:eastAsia="zh-CN" w:bidi="ar-SA"/>
        </w:rPr>
        <w:drawing>
          <wp:inline distT="0" distB="0" distL="114300" distR="114300">
            <wp:extent cx="5758815" cy="4332605"/>
            <wp:effectExtent l="0" t="0" r="13335" b="10795"/>
            <wp:docPr id="2" name="图片 2" descr="833522fd639b9695fdf3247d249d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3522fd639b9695fdf3247d249d53e"/>
                    <pic:cNvPicPr>
                      <a:picLocks noChangeAspect="1"/>
                    </pic:cNvPicPr>
                  </pic:nvPicPr>
                  <pic:blipFill>
                    <a:blip r:embed="rId6"/>
                    <a:stretch>
                      <a:fillRect/>
                    </a:stretch>
                  </pic:blipFill>
                  <pic:spPr>
                    <a:xfrm>
                      <a:off x="0" y="0"/>
                      <a:ext cx="5758815" cy="4332605"/>
                    </a:xfrm>
                    <a:prstGeom prst="rect">
                      <a:avLst/>
                    </a:prstGeom>
                  </pic:spPr>
                </pic:pic>
              </a:graphicData>
            </a:graphic>
          </wp:inline>
        </w:drawing>
      </w:r>
    </w:p>
    <w:p w14:paraId="675C3A9C">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7" w:name="_Toc11504"/>
      <w:bookmarkStart w:id="48" w:name="_Toc8975"/>
      <w:r>
        <w:rPr>
          <w:rFonts w:hint="eastAsia" w:ascii="仿宋" w:hAnsi="仿宋" w:eastAsia="仿宋" w:cs="仿宋"/>
          <w:color w:val="auto"/>
          <w:sz w:val="32"/>
          <w:szCs w:val="32"/>
          <w:lang w:val="en-US" w:eastAsia="zh-CN"/>
        </w:rPr>
        <w:t>2、城区排水现状</w:t>
      </w:r>
      <w:bookmarkEnd w:id="47"/>
      <w:bookmarkEnd w:id="48"/>
    </w:p>
    <w:p w14:paraId="67971C5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市区现有排水管网170.97552公里，其中：市政排水管网98.98714公里（市政污水管线35.9384公里；市政雨水管线25.28874公里；合流管线37.76公里），小区或自建排水管道71.98838公里。市政排水管网中管径800mm以上的排水主干管约占总长度48.1%，管径400-600mm的干管占总长度的49.4%，管径400mm以下的支管占2.5%，市政排水检查井2217座，雨水井1063座。雨、污管网多集中在中心区，少量分布在铁西新区，北大营和东山区，排至穆北涝。</w:t>
      </w:r>
    </w:p>
    <w:p w14:paraId="6265C97A">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49" w:name="_Toc26671"/>
      <w:bookmarkStart w:id="50" w:name="_Toc13995"/>
      <w:r>
        <w:rPr>
          <w:rFonts w:hint="eastAsia" w:ascii="仿宋" w:hAnsi="仿宋" w:eastAsia="仿宋" w:cs="仿宋"/>
          <w:color w:val="auto"/>
          <w:sz w:val="32"/>
          <w:szCs w:val="32"/>
          <w:lang w:val="en-US" w:eastAsia="zh-CN"/>
        </w:rPr>
        <w:t>3、城区重点防涝地段和易涝区域</w:t>
      </w:r>
      <w:bookmarkEnd w:id="49"/>
      <w:bookmarkEnd w:id="50"/>
    </w:p>
    <w:p w14:paraId="6C9D921C">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（一）城区市政主次干道路；</w:t>
      </w:r>
    </w:p>
    <w:p w14:paraId="18AAADB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（二）城区低洼易涝积水区域；</w:t>
      </w:r>
    </w:p>
    <w:p w14:paraId="03EDDF66">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（三）排水防涝设施；</w:t>
      </w:r>
    </w:p>
    <w:p w14:paraId="46D4F21A">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（四）地下车库、地下商场、地下通道、下穿式桥涵、人防工程等地下空间；</w:t>
      </w:r>
    </w:p>
    <w:p w14:paraId="10247561">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（五）在建工地和在册危房及疑似危房。</w:t>
      </w:r>
    </w:p>
    <w:p w14:paraId="10838F2E">
      <w:pPr>
        <w:keepNext w:val="0"/>
        <w:keepLines w:val="0"/>
        <w:pageBreakBefore w:val="0"/>
        <w:widowControl w:val="0"/>
        <w:kinsoku/>
        <w:wordWrap/>
        <w:overflowPunct/>
        <w:topLinePunct w:val="0"/>
        <w:autoSpaceDE/>
        <w:autoSpaceDN/>
        <w:bidi w:val="0"/>
        <w:adjustRightInd/>
        <w:snapToGrid/>
        <w:spacing w:before="0" w:after="0" w:line="360" w:lineRule="auto"/>
        <w:ind w:firstLine="640" w:firstLineChars="200"/>
        <w:textAlignment w:val="auto"/>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根据本市以往暴雨内涝的调查统计汇总，密山市市区较重易涝点为9处，随着大暴雨和特大暴雨的出现，会产生更大范围易涝点，结合预案中所列积水点进行预测分析。</w:t>
      </w:r>
    </w:p>
    <w:p w14:paraId="2A167FED">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51" w:name="_Toc28188"/>
      <w:bookmarkStart w:id="52" w:name="_Toc16429"/>
      <w:r>
        <w:rPr>
          <w:rFonts w:hint="eastAsia" w:ascii="仿宋" w:hAnsi="仿宋" w:eastAsia="仿宋" w:cs="仿宋"/>
          <w:color w:val="auto"/>
          <w:sz w:val="32"/>
          <w:szCs w:val="32"/>
          <w:lang w:val="en-US" w:eastAsia="zh-CN"/>
        </w:rPr>
        <w:t>4、密山市积水点分布图</w:t>
      </w:r>
      <w:bookmarkEnd w:id="51"/>
      <w:bookmarkEnd w:id="52"/>
    </w:p>
    <w:p w14:paraId="429E00C3">
      <w:pPr>
        <w:widowControl/>
        <w:snapToGrid w:val="0"/>
        <w:jc w:val="center"/>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drawing>
          <wp:inline distT="0" distB="0" distL="114300" distR="114300">
            <wp:extent cx="5617845" cy="3413760"/>
            <wp:effectExtent l="0" t="0" r="1905" b="15240"/>
            <wp:docPr id="4" name="图片 4" descr="edfb41ccfb30d15c1245d4c7021bd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dfb41ccfb30d15c1245d4c7021bd6f"/>
                    <pic:cNvPicPr>
                      <a:picLocks noChangeAspect="1"/>
                    </pic:cNvPicPr>
                  </pic:nvPicPr>
                  <pic:blipFill>
                    <a:blip r:embed="rId7"/>
                    <a:stretch>
                      <a:fillRect/>
                    </a:stretch>
                  </pic:blipFill>
                  <pic:spPr>
                    <a:xfrm>
                      <a:off x="0" y="0"/>
                      <a:ext cx="5617845" cy="3413760"/>
                    </a:xfrm>
                    <a:prstGeom prst="rect">
                      <a:avLst/>
                    </a:prstGeom>
                  </pic:spPr>
                </pic:pic>
              </a:graphicData>
            </a:graphic>
          </wp:inline>
        </w:drawing>
      </w:r>
    </w:p>
    <w:p w14:paraId="2F8689A3">
      <w:pPr>
        <w:widowControl/>
        <w:snapToGrid w:val="0"/>
        <w:jc w:val="center"/>
        <w:rPr>
          <w:rFonts w:hint="eastAsia" w:ascii="仿宋" w:hAnsi="仿宋" w:eastAsia="仿宋" w:cs="仿宋"/>
          <w:b/>
          <w:bCs/>
          <w:color w:val="auto"/>
          <w:sz w:val="32"/>
          <w:szCs w:val="32"/>
          <w:lang w:val="en-US" w:eastAsia="zh-CN"/>
        </w:rPr>
      </w:pPr>
    </w:p>
    <w:p w14:paraId="6FF9B61E">
      <w:pPr>
        <w:keepNext w:val="0"/>
        <w:keepLines w:val="0"/>
        <w:pageBreakBefore w:val="0"/>
        <w:widowControl/>
        <w:kinsoku/>
        <w:wordWrap/>
        <w:overflowPunct/>
        <w:topLinePunct w:val="0"/>
        <w:autoSpaceDE/>
        <w:autoSpaceDN/>
        <w:bidi w:val="0"/>
        <w:adjustRightInd/>
        <w:snapToGrid w:val="0"/>
        <w:spacing w:after="157" w:afterLines="50"/>
        <w:jc w:val="center"/>
        <w:textAlignment w:val="auto"/>
        <w:rPr>
          <w:rFonts w:hint="eastAsia" w:ascii="仿宋" w:hAnsi="仿宋" w:eastAsia="仿宋" w:cs="仿宋"/>
          <w:b/>
          <w:bCs/>
          <w:color w:val="auto"/>
          <w:sz w:val="32"/>
          <w:szCs w:val="32"/>
          <w:lang w:val="en-US" w:eastAsia="zh-CN"/>
        </w:rPr>
      </w:pPr>
    </w:p>
    <w:p w14:paraId="6DE7508C">
      <w:pPr>
        <w:keepNext w:val="0"/>
        <w:keepLines w:val="0"/>
        <w:pageBreakBefore w:val="0"/>
        <w:widowControl/>
        <w:kinsoku/>
        <w:wordWrap/>
        <w:overflowPunct/>
        <w:topLinePunct w:val="0"/>
        <w:autoSpaceDE/>
        <w:autoSpaceDN/>
        <w:bidi w:val="0"/>
        <w:adjustRightInd/>
        <w:snapToGrid w:val="0"/>
        <w:spacing w:after="157" w:afterLines="50"/>
        <w:jc w:val="center"/>
        <w:textAlignment w:val="auto"/>
        <w:rPr>
          <w:rFonts w:hint="eastAsia" w:ascii="仿宋" w:hAnsi="仿宋" w:eastAsia="仿宋" w:cs="仿宋"/>
          <w:b/>
          <w:bCs/>
          <w:color w:val="auto"/>
          <w:sz w:val="32"/>
          <w:szCs w:val="32"/>
          <w:lang w:val="en-US" w:eastAsia="zh-CN"/>
        </w:rPr>
      </w:pPr>
    </w:p>
    <w:p w14:paraId="70CD25D7">
      <w:pPr>
        <w:pStyle w:val="4"/>
        <w:keepNext/>
        <w:keepLines/>
        <w:pageBreakBefore w:val="0"/>
        <w:widowControl w:val="0"/>
        <w:kinsoku/>
        <w:wordWrap/>
        <w:overflowPunct/>
        <w:topLinePunct w:val="0"/>
        <w:autoSpaceDE/>
        <w:autoSpaceDN/>
        <w:bidi w:val="0"/>
        <w:adjustRightInd/>
        <w:snapToGrid/>
        <w:spacing w:before="20" w:after="20" w:line="413" w:lineRule="auto"/>
        <w:textAlignment w:val="auto"/>
        <w:rPr>
          <w:rFonts w:hint="eastAsia" w:ascii="仿宋" w:hAnsi="仿宋" w:eastAsia="仿宋" w:cs="仿宋"/>
          <w:color w:val="auto"/>
          <w:sz w:val="32"/>
          <w:szCs w:val="32"/>
          <w:lang w:val="en-US" w:eastAsia="zh-CN"/>
        </w:rPr>
      </w:pPr>
      <w:bookmarkStart w:id="53" w:name="_Toc4267"/>
      <w:bookmarkStart w:id="54" w:name="_Toc10860"/>
      <w:r>
        <w:rPr>
          <w:rFonts w:hint="eastAsia" w:ascii="仿宋" w:hAnsi="仿宋" w:eastAsia="仿宋" w:cs="仿宋"/>
          <w:color w:val="auto"/>
          <w:sz w:val="32"/>
          <w:szCs w:val="32"/>
          <w:lang w:val="en-US" w:eastAsia="zh-CN"/>
        </w:rPr>
        <w:t>5、密山市城区9处重点易涝区片统计点</w:t>
      </w:r>
      <w:bookmarkEnd w:id="53"/>
      <w:bookmarkEnd w:id="54"/>
    </w:p>
    <w:tbl>
      <w:tblPr>
        <w:tblStyle w:val="17"/>
        <w:tblW w:w="5424" w:type="pct"/>
        <w:jc w:val="center"/>
        <w:tblLayout w:type="fixed"/>
        <w:tblCellMar>
          <w:top w:w="0" w:type="dxa"/>
          <w:left w:w="108" w:type="dxa"/>
          <w:bottom w:w="0" w:type="dxa"/>
          <w:right w:w="108" w:type="dxa"/>
        </w:tblCellMar>
      </w:tblPr>
      <w:tblGrid>
        <w:gridCol w:w="1571"/>
        <w:gridCol w:w="2202"/>
        <w:gridCol w:w="1950"/>
        <w:gridCol w:w="1129"/>
        <w:gridCol w:w="1539"/>
        <w:gridCol w:w="1686"/>
      </w:tblGrid>
      <w:tr w14:paraId="3FC9351E">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03241FFF">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序号</w:t>
            </w:r>
          </w:p>
        </w:tc>
        <w:tc>
          <w:tcPr>
            <w:tcW w:w="2202" w:type="dxa"/>
            <w:tcBorders>
              <w:top w:val="single" w:color="auto" w:sz="4" w:space="0"/>
              <w:left w:val="nil"/>
              <w:bottom w:val="single" w:color="auto" w:sz="4" w:space="0"/>
              <w:right w:val="single" w:color="auto" w:sz="4" w:space="0"/>
            </w:tcBorders>
            <w:noWrap w:val="0"/>
            <w:vAlign w:val="center"/>
          </w:tcPr>
          <w:p w14:paraId="3D61808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积水区域名称</w:t>
            </w:r>
          </w:p>
        </w:tc>
        <w:tc>
          <w:tcPr>
            <w:tcW w:w="1950" w:type="dxa"/>
            <w:tcBorders>
              <w:top w:val="single" w:color="auto" w:sz="4" w:space="0"/>
              <w:left w:val="nil"/>
              <w:bottom w:val="single" w:color="auto" w:sz="4" w:space="0"/>
              <w:right w:val="single" w:color="auto" w:sz="4" w:space="0"/>
            </w:tcBorders>
            <w:noWrap w:val="0"/>
            <w:vAlign w:val="center"/>
          </w:tcPr>
          <w:p w14:paraId="206F0EC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积水区域范围</w:t>
            </w:r>
          </w:p>
        </w:tc>
        <w:tc>
          <w:tcPr>
            <w:tcW w:w="1129" w:type="dxa"/>
            <w:tcBorders>
              <w:top w:val="single" w:color="auto" w:sz="4" w:space="0"/>
              <w:left w:val="nil"/>
              <w:bottom w:val="single" w:color="auto" w:sz="4" w:space="0"/>
              <w:right w:val="single" w:color="auto" w:sz="4" w:space="0"/>
            </w:tcBorders>
            <w:noWrap w:val="0"/>
            <w:vAlign w:val="center"/>
          </w:tcPr>
          <w:p w14:paraId="1AA1557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积水面积（㎡）</w:t>
            </w:r>
          </w:p>
        </w:tc>
        <w:tc>
          <w:tcPr>
            <w:tcW w:w="1539" w:type="dxa"/>
            <w:tcBorders>
              <w:top w:val="single" w:color="auto" w:sz="4" w:space="0"/>
              <w:left w:val="nil"/>
              <w:bottom w:val="single" w:color="auto" w:sz="4" w:space="0"/>
              <w:right w:val="single" w:color="auto" w:sz="4" w:space="0"/>
            </w:tcBorders>
            <w:noWrap w:val="0"/>
            <w:vAlign w:val="center"/>
          </w:tcPr>
          <w:p w14:paraId="467E815D">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历史最大</w:t>
            </w:r>
          </w:p>
          <w:p w14:paraId="17E41BD2">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积水深度（m）</w:t>
            </w:r>
          </w:p>
        </w:tc>
        <w:tc>
          <w:tcPr>
            <w:tcW w:w="1686" w:type="dxa"/>
            <w:tcBorders>
              <w:top w:val="single" w:color="auto" w:sz="4" w:space="0"/>
              <w:left w:val="nil"/>
              <w:bottom w:val="single" w:color="auto" w:sz="4" w:space="0"/>
              <w:right w:val="single" w:color="auto" w:sz="4" w:space="0"/>
            </w:tcBorders>
            <w:noWrap w:val="0"/>
            <w:vAlign w:val="center"/>
          </w:tcPr>
          <w:p w14:paraId="700759A6">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附近居民</w:t>
            </w:r>
          </w:p>
          <w:p w14:paraId="1286F851">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情况</w:t>
            </w:r>
          </w:p>
        </w:tc>
      </w:tr>
      <w:tr w14:paraId="5D40BE79">
        <w:tblPrEx>
          <w:tblCellMar>
            <w:top w:w="0" w:type="dxa"/>
            <w:left w:w="108" w:type="dxa"/>
            <w:bottom w:w="0" w:type="dxa"/>
            <w:right w:w="108" w:type="dxa"/>
          </w:tblCellMar>
        </w:tblPrEx>
        <w:trPr>
          <w:trHeight w:val="624" w:hRule="atLeast"/>
          <w:jc w:val="center"/>
        </w:trPr>
        <w:tc>
          <w:tcPr>
            <w:tcW w:w="1571" w:type="dxa"/>
            <w:tcBorders>
              <w:top w:val="nil"/>
              <w:left w:val="single" w:color="auto" w:sz="4" w:space="0"/>
              <w:bottom w:val="single" w:color="auto" w:sz="4" w:space="0"/>
              <w:right w:val="single" w:color="auto" w:sz="4" w:space="0"/>
            </w:tcBorders>
            <w:noWrap w:val="0"/>
            <w:vAlign w:val="center"/>
          </w:tcPr>
          <w:p w14:paraId="40F95CEB">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w:t>
            </w:r>
          </w:p>
        </w:tc>
        <w:tc>
          <w:tcPr>
            <w:tcW w:w="2202" w:type="dxa"/>
            <w:tcBorders>
              <w:top w:val="nil"/>
              <w:left w:val="nil"/>
              <w:bottom w:val="single" w:color="auto" w:sz="4" w:space="0"/>
              <w:right w:val="single" w:color="auto" w:sz="4" w:space="0"/>
            </w:tcBorders>
            <w:noWrap w:val="0"/>
            <w:vAlign w:val="center"/>
          </w:tcPr>
          <w:p w14:paraId="6423655D">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实验中学后积水点</w:t>
            </w:r>
          </w:p>
        </w:tc>
        <w:tc>
          <w:tcPr>
            <w:tcW w:w="1950" w:type="dxa"/>
            <w:tcBorders>
              <w:top w:val="nil"/>
              <w:left w:val="nil"/>
              <w:bottom w:val="single" w:color="auto" w:sz="4" w:space="0"/>
              <w:right w:val="single" w:color="auto" w:sz="4" w:space="0"/>
            </w:tcBorders>
            <w:noWrap w:val="0"/>
            <w:vAlign w:val="center"/>
          </w:tcPr>
          <w:p w14:paraId="5C13400D">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实验中学后</w:t>
            </w:r>
          </w:p>
        </w:tc>
        <w:tc>
          <w:tcPr>
            <w:tcW w:w="1129" w:type="dxa"/>
            <w:tcBorders>
              <w:top w:val="nil"/>
              <w:left w:val="nil"/>
              <w:bottom w:val="single" w:color="auto" w:sz="4" w:space="0"/>
              <w:right w:val="single" w:color="auto" w:sz="4" w:space="0"/>
            </w:tcBorders>
            <w:noWrap w:val="0"/>
            <w:vAlign w:val="center"/>
          </w:tcPr>
          <w:p w14:paraId="70270A81">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2500</w:t>
            </w:r>
          </w:p>
        </w:tc>
        <w:tc>
          <w:tcPr>
            <w:tcW w:w="1539" w:type="dxa"/>
            <w:tcBorders>
              <w:top w:val="nil"/>
              <w:left w:val="nil"/>
              <w:bottom w:val="single" w:color="auto" w:sz="4" w:space="0"/>
              <w:right w:val="single" w:color="auto" w:sz="4" w:space="0"/>
            </w:tcBorders>
            <w:noWrap w:val="0"/>
            <w:vAlign w:val="center"/>
          </w:tcPr>
          <w:p w14:paraId="7A08EA16">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0.3</w:t>
            </w:r>
          </w:p>
        </w:tc>
        <w:tc>
          <w:tcPr>
            <w:tcW w:w="1686" w:type="dxa"/>
            <w:tcBorders>
              <w:top w:val="nil"/>
              <w:left w:val="nil"/>
              <w:bottom w:val="single" w:color="auto" w:sz="4" w:space="0"/>
              <w:right w:val="single" w:color="auto" w:sz="4" w:space="0"/>
            </w:tcBorders>
            <w:noWrap w:val="0"/>
            <w:vAlign w:val="center"/>
          </w:tcPr>
          <w:p w14:paraId="589FFBD4">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377658F4">
        <w:tblPrEx>
          <w:tblCellMar>
            <w:top w:w="0" w:type="dxa"/>
            <w:left w:w="108" w:type="dxa"/>
            <w:bottom w:w="0" w:type="dxa"/>
            <w:right w:w="108" w:type="dxa"/>
          </w:tblCellMar>
        </w:tblPrEx>
        <w:trPr>
          <w:trHeight w:val="624" w:hRule="atLeast"/>
          <w:jc w:val="center"/>
        </w:trPr>
        <w:tc>
          <w:tcPr>
            <w:tcW w:w="1571" w:type="dxa"/>
            <w:tcBorders>
              <w:top w:val="nil"/>
              <w:left w:val="single" w:color="auto" w:sz="4" w:space="0"/>
              <w:bottom w:val="single" w:color="auto" w:sz="4" w:space="0"/>
              <w:right w:val="single" w:color="auto" w:sz="4" w:space="0"/>
            </w:tcBorders>
            <w:noWrap w:val="0"/>
            <w:vAlign w:val="center"/>
          </w:tcPr>
          <w:p w14:paraId="408ECD50">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w:t>
            </w:r>
          </w:p>
        </w:tc>
        <w:tc>
          <w:tcPr>
            <w:tcW w:w="2202" w:type="dxa"/>
            <w:tcBorders>
              <w:top w:val="single" w:color="auto" w:sz="4" w:space="0"/>
              <w:left w:val="nil"/>
              <w:bottom w:val="single" w:color="auto" w:sz="4" w:space="0"/>
              <w:right w:val="single" w:color="auto" w:sz="4" w:space="0"/>
            </w:tcBorders>
            <w:noWrap w:val="0"/>
            <w:vAlign w:val="center"/>
          </w:tcPr>
          <w:p w14:paraId="27D9E620">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永固路南段积水区</w:t>
            </w:r>
          </w:p>
        </w:tc>
        <w:tc>
          <w:tcPr>
            <w:tcW w:w="1950" w:type="dxa"/>
            <w:tcBorders>
              <w:top w:val="nil"/>
              <w:left w:val="nil"/>
              <w:bottom w:val="single" w:color="auto" w:sz="4" w:space="0"/>
              <w:right w:val="single" w:color="auto" w:sz="4" w:space="0"/>
            </w:tcBorders>
            <w:noWrap w:val="0"/>
            <w:vAlign w:val="center"/>
          </w:tcPr>
          <w:p w14:paraId="13B7C885">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南园景态前</w:t>
            </w:r>
          </w:p>
        </w:tc>
        <w:tc>
          <w:tcPr>
            <w:tcW w:w="1129" w:type="dxa"/>
            <w:tcBorders>
              <w:top w:val="nil"/>
              <w:left w:val="nil"/>
              <w:bottom w:val="single" w:color="auto" w:sz="4" w:space="0"/>
              <w:right w:val="single" w:color="auto" w:sz="4" w:space="0"/>
            </w:tcBorders>
            <w:noWrap w:val="0"/>
            <w:vAlign w:val="center"/>
          </w:tcPr>
          <w:p w14:paraId="1F826FBA">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3000</w:t>
            </w:r>
          </w:p>
        </w:tc>
        <w:tc>
          <w:tcPr>
            <w:tcW w:w="1539" w:type="dxa"/>
            <w:tcBorders>
              <w:top w:val="nil"/>
              <w:left w:val="nil"/>
              <w:bottom w:val="single" w:color="auto" w:sz="4" w:space="0"/>
              <w:right w:val="single" w:color="auto" w:sz="4" w:space="0"/>
            </w:tcBorders>
            <w:noWrap w:val="0"/>
            <w:vAlign w:val="center"/>
          </w:tcPr>
          <w:p w14:paraId="18C9C9B6">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nil"/>
              <w:left w:val="nil"/>
              <w:bottom w:val="single" w:color="auto" w:sz="4" w:space="0"/>
              <w:right w:val="single" w:color="auto" w:sz="4" w:space="0"/>
            </w:tcBorders>
            <w:noWrap w:val="0"/>
            <w:vAlign w:val="center"/>
          </w:tcPr>
          <w:p w14:paraId="1786FBF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19D49A5B">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2AC3CEF8">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w:t>
            </w:r>
          </w:p>
        </w:tc>
        <w:tc>
          <w:tcPr>
            <w:tcW w:w="2202" w:type="dxa"/>
            <w:tcBorders>
              <w:top w:val="single" w:color="auto" w:sz="4" w:space="0"/>
              <w:left w:val="nil"/>
              <w:bottom w:val="single" w:color="auto" w:sz="4" w:space="0"/>
              <w:right w:val="single" w:color="auto" w:sz="4" w:space="0"/>
            </w:tcBorders>
            <w:noWrap w:val="0"/>
            <w:vAlign w:val="center"/>
          </w:tcPr>
          <w:p w14:paraId="490A87C8">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同心路立交桥积水点</w:t>
            </w:r>
          </w:p>
        </w:tc>
        <w:tc>
          <w:tcPr>
            <w:tcW w:w="1950" w:type="dxa"/>
            <w:tcBorders>
              <w:top w:val="single" w:color="auto" w:sz="4" w:space="0"/>
              <w:left w:val="nil"/>
              <w:bottom w:val="single" w:color="auto" w:sz="4" w:space="0"/>
              <w:right w:val="single" w:color="auto" w:sz="4" w:space="0"/>
            </w:tcBorders>
            <w:noWrap w:val="0"/>
            <w:vAlign w:val="center"/>
          </w:tcPr>
          <w:p w14:paraId="1646FB2B">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立交桥下</w:t>
            </w:r>
          </w:p>
        </w:tc>
        <w:tc>
          <w:tcPr>
            <w:tcW w:w="1129" w:type="dxa"/>
            <w:tcBorders>
              <w:top w:val="single" w:color="auto" w:sz="4" w:space="0"/>
              <w:left w:val="nil"/>
              <w:bottom w:val="single" w:color="auto" w:sz="4" w:space="0"/>
              <w:right w:val="single" w:color="auto" w:sz="4" w:space="0"/>
            </w:tcBorders>
            <w:noWrap w:val="0"/>
            <w:vAlign w:val="center"/>
          </w:tcPr>
          <w:p w14:paraId="2AB99C58">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局部</w:t>
            </w:r>
          </w:p>
        </w:tc>
        <w:tc>
          <w:tcPr>
            <w:tcW w:w="1539" w:type="dxa"/>
            <w:tcBorders>
              <w:top w:val="single" w:color="auto" w:sz="4" w:space="0"/>
              <w:left w:val="nil"/>
              <w:bottom w:val="single" w:color="auto" w:sz="4" w:space="0"/>
              <w:right w:val="single" w:color="auto" w:sz="4" w:space="0"/>
            </w:tcBorders>
            <w:noWrap w:val="0"/>
            <w:vAlign w:val="center"/>
          </w:tcPr>
          <w:p w14:paraId="4610F654">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single" w:color="auto" w:sz="4" w:space="0"/>
              <w:left w:val="nil"/>
              <w:bottom w:val="single" w:color="auto" w:sz="4" w:space="0"/>
              <w:right w:val="single" w:color="auto" w:sz="4" w:space="0"/>
            </w:tcBorders>
            <w:noWrap w:val="0"/>
            <w:vAlign w:val="center"/>
          </w:tcPr>
          <w:p w14:paraId="39DC36B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6BD08610">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2C930D4A">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w:t>
            </w:r>
          </w:p>
        </w:tc>
        <w:tc>
          <w:tcPr>
            <w:tcW w:w="2202" w:type="dxa"/>
            <w:tcBorders>
              <w:top w:val="single" w:color="auto" w:sz="4" w:space="0"/>
              <w:left w:val="nil"/>
              <w:bottom w:val="single" w:color="auto" w:sz="4" w:space="0"/>
              <w:right w:val="single" w:color="auto" w:sz="4" w:space="0"/>
            </w:tcBorders>
            <w:noWrap w:val="0"/>
            <w:vAlign w:val="center"/>
          </w:tcPr>
          <w:p w14:paraId="44D2694D">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大矿楼积水区</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5F24D920">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滨河路以东</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2D611AA2">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4500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89AEE0A">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7733A15">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大矿楼出行受影响</w:t>
            </w:r>
          </w:p>
        </w:tc>
      </w:tr>
      <w:tr w14:paraId="4A0278E0">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69AB4136">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5</w:t>
            </w:r>
          </w:p>
        </w:tc>
        <w:tc>
          <w:tcPr>
            <w:tcW w:w="2202" w:type="dxa"/>
            <w:tcBorders>
              <w:top w:val="single" w:color="auto" w:sz="4" w:space="0"/>
              <w:left w:val="nil"/>
              <w:bottom w:val="single" w:color="auto" w:sz="4" w:space="0"/>
              <w:right w:val="single" w:color="auto" w:sz="4" w:space="0"/>
            </w:tcBorders>
            <w:noWrap w:val="0"/>
            <w:vAlign w:val="center"/>
          </w:tcPr>
          <w:p w14:paraId="18DD300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永固路立交桥积水点</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01790C7D">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立交桥下</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5263F155">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局部</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6E635EE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589C12D9">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2F48BCAD">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2B35B8A0">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6</w:t>
            </w:r>
          </w:p>
        </w:tc>
        <w:tc>
          <w:tcPr>
            <w:tcW w:w="2202" w:type="dxa"/>
            <w:tcBorders>
              <w:top w:val="single" w:color="auto" w:sz="4" w:space="0"/>
              <w:left w:val="nil"/>
              <w:bottom w:val="single" w:color="auto" w:sz="4" w:space="0"/>
              <w:right w:val="single" w:color="auto" w:sz="4" w:space="0"/>
            </w:tcBorders>
            <w:noWrap w:val="0"/>
            <w:vAlign w:val="center"/>
          </w:tcPr>
          <w:p w14:paraId="251B297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穆北支涝（西水源地）</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4E7EEB4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西水源地内外</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364F8C0A">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10000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048FE0CE">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1.2</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29DED1DF">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影响水厂正常供水</w:t>
            </w:r>
          </w:p>
        </w:tc>
      </w:tr>
      <w:tr w14:paraId="61A10D7F">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77357B47">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7</w:t>
            </w:r>
          </w:p>
        </w:tc>
        <w:tc>
          <w:tcPr>
            <w:tcW w:w="2202" w:type="dxa"/>
            <w:tcBorders>
              <w:top w:val="single" w:color="auto" w:sz="4" w:space="0"/>
              <w:left w:val="nil"/>
              <w:bottom w:val="single" w:color="auto" w:sz="4" w:space="0"/>
              <w:right w:val="single" w:color="auto" w:sz="4" w:space="0"/>
            </w:tcBorders>
            <w:noWrap w:val="0"/>
            <w:vAlign w:val="center"/>
          </w:tcPr>
          <w:p w14:paraId="19383AF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消防街积水点</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470FD4E0">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老消防队</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651570E1">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2000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33204347">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A88405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4EFFD425">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70CBA3F9">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8</w:t>
            </w:r>
          </w:p>
        </w:tc>
        <w:tc>
          <w:tcPr>
            <w:tcW w:w="2202" w:type="dxa"/>
            <w:tcBorders>
              <w:top w:val="single" w:color="auto" w:sz="4" w:space="0"/>
              <w:left w:val="nil"/>
              <w:bottom w:val="single" w:color="auto" w:sz="4" w:space="0"/>
              <w:right w:val="single" w:color="auto" w:sz="4" w:space="0"/>
            </w:tcBorders>
            <w:noWrap w:val="0"/>
            <w:vAlign w:val="center"/>
          </w:tcPr>
          <w:p w14:paraId="4F5AC702">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东安街积水点</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741F8B2F">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立交桥东西两侧</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145F4957">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1500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29D0D6CC">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0.3</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1EE63592">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r w14:paraId="0ACDA3E9">
        <w:tblPrEx>
          <w:tblCellMar>
            <w:top w:w="0" w:type="dxa"/>
            <w:left w:w="108" w:type="dxa"/>
            <w:bottom w:w="0" w:type="dxa"/>
            <w:right w:w="108" w:type="dxa"/>
          </w:tblCellMar>
        </w:tblPrEx>
        <w:trPr>
          <w:trHeight w:val="624" w:hRule="atLeast"/>
          <w:jc w:val="center"/>
        </w:trPr>
        <w:tc>
          <w:tcPr>
            <w:tcW w:w="1571" w:type="dxa"/>
            <w:tcBorders>
              <w:top w:val="single" w:color="auto" w:sz="4" w:space="0"/>
              <w:left w:val="single" w:color="auto" w:sz="4" w:space="0"/>
              <w:bottom w:val="single" w:color="auto" w:sz="4" w:space="0"/>
              <w:right w:val="single" w:color="auto" w:sz="4" w:space="0"/>
            </w:tcBorders>
            <w:noWrap w:val="0"/>
            <w:vAlign w:val="center"/>
          </w:tcPr>
          <w:p w14:paraId="1E0FA3EF">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9</w:t>
            </w:r>
          </w:p>
        </w:tc>
        <w:tc>
          <w:tcPr>
            <w:tcW w:w="2202" w:type="dxa"/>
            <w:tcBorders>
              <w:top w:val="single" w:color="auto" w:sz="4" w:space="0"/>
              <w:left w:val="nil"/>
              <w:bottom w:val="single" w:color="auto" w:sz="4" w:space="0"/>
              <w:right w:val="single" w:color="auto" w:sz="4" w:space="0"/>
            </w:tcBorders>
            <w:noWrap w:val="0"/>
            <w:vAlign w:val="center"/>
          </w:tcPr>
          <w:p w14:paraId="3514DBE7">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向阳街积水点</w:t>
            </w:r>
          </w:p>
        </w:tc>
        <w:tc>
          <w:tcPr>
            <w:tcW w:w="1950" w:type="dxa"/>
            <w:tcBorders>
              <w:top w:val="single" w:color="auto" w:sz="4" w:space="0"/>
              <w:left w:val="single" w:color="auto" w:sz="4" w:space="0"/>
              <w:bottom w:val="single" w:color="auto" w:sz="4" w:space="0"/>
              <w:right w:val="single" w:color="auto" w:sz="4" w:space="0"/>
            </w:tcBorders>
            <w:noWrap w:val="0"/>
            <w:vAlign w:val="center"/>
          </w:tcPr>
          <w:p w14:paraId="127E2158">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向阳街</w:t>
            </w:r>
          </w:p>
        </w:tc>
        <w:tc>
          <w:tcPr>
            <w:tcW w:w="1129" w:type="dxa"/>
            <w:tcBorders>
              <w:top w:val="single" w:color="auto" w:sz="4" w:space="0"/>
              <w:left w:val="single" w:color="auto" w:sz="4" w:space="0"/>
              <w:bottom w:val="single" w:color="auto" w:sz="4" w:space="0"/>
              <w:right w:val="single" w:color="auto" w:sz="4" w:space="0"/>
            </w:tcBorders>
            <w:noWrap w:val="0"/>
            <w:vAlign w:val="center"/>
          </w:tcPr>
          <w:p w14:paraId="182DB8F6">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1500</w:t>
            </w:r>
          </w:p>
        </w:tc>
        <w:tc>
          <w:tcPr>
            <w:tcW w:w="1539" w:type="dxa"/>
            <w:tcBorders>
              <w:top w:val="single" w:color="auto" w:sz="4" w:space="0"/>
              <w:left w:val="single" w:color="auto" w:sz="4" w:space="0"/>
              <w:bottom w:val="single" w:color="auto" w:sz="4" w:space="0"/>
              <w:right w:val="single" w:color="auto" w:sz="4" w:space="0"/>
            </w:tcBorders>
            <w:noWrap w:val="0"/>
            <w:vAlign w:val="center"/>
          </w:tcPr>
          <w:p w14:paraId="4F3A1F05">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0.4</w:t>
            </w:r>
          </w:p>
        </w:tc>
        <w:tc>
          <w:tcPr>
            <w:tcW w:w="1686" w:type="dxa"/>
            <w:tcBorders>
              <w:top w:val="single" w:color="auto" w:sz="4" w:space="0"/>
              <w:left w:val="single" w:color="auto" w:sz="4" w:space="0"/>
              <w:bottom w:val="single" w:color="auto" w:sz="4" w:space="0"/>
              <w:right w:val="single" w:color="auto" w:sz="4" w:space="0"/>
            </w:tcBorders>
            <w:noWrap w:val="0"/>
            <w:vAlign w:val="center"/>
          </w:tcPr>
          <w:p w14:paraId="3AD6C2B3">
            <w:pPr>
              <w:jc w:val="cente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w:t>
            </w:r>
          </w:p>
        </w:tc>
      </w:tr>
    </w:tbl>
    <w:p w14:paraId="2EAC10C0">
      <w:pPr>
        <w:rPr>
          <w:rFonts w:hint="eastAsia" w:ascii="仿宋" w:hAnsi="仿宋" w:eastAsia="仿宋" w:cs="仿宋"/>
          <w:color w:val="auto"/>
          <w:sz w:val="32"/>
          <w:szCs w:val="32"/>
          <w:lang w:val="en-US" w:eastAsia="zh-CN"/>
        </w:rPr>
      </w:pPr>
    </w:p>
    <w:p w14:paraId="43817340">
      <w:pPr>
        <w:pStyle w:val="13"/>
        <w:rPr>
          <w:rFonts w:hint="eastAsia" w:ascii="仿宋" w:hAnsi="仿宋" w:eastAsia="仿宋" w:cs="仿宋"/>
          <w:color w:val="auto"/>
          <w:sz w:val="32"/>
          <w:szCs w:val="32"/>
          <w:lang w:val="en-US" w:eastAsia="zh-CN"/>
        </w:rPr>
      </w:pPr>
    </w:p>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5EE2110-51E6-4B3C-B1FB-13E7CD90D15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x000B__x000C_">
    <w:altName w:val="Times New Roman"/>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embedRegular r:id="rId2" w:fontKey="{CD7C59A1-6FD5-447F-8EA8-9062614497E6}"/>
  </w:font>
  <w:font w:name="仿宋_GB2312">
    <w:panose1 w:val="02010609030101010101"/>
    <w:charset w:val="86"/>
    <w:family w:val="modern"/>
    <w:pitch w:val="default"/>
    <w:sig w:usb0="00000001" w:usb1="080E0000" w:usb2="00000000" w:usb3="00000000" w:csb0="00040000" w:csb1="00000000"/>
    <w:embedRegular r:id="rId3" w:fontKey="{A48A570A-EA52-4F43-BFB8-1D16B345DF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4D10C">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9177D6">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39177D6">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AD9F4">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066DD3"/>
    <w:multiLevelType w:val="singleLevel"/>
    <w:tmpl w:val="32066DD3"/>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Y1MTQyMTgyZTQzYzQxMWFjMDk2ZGFhZTViNGIxMjgifQ=="/>
  </w:docVars>
  <w:rsids>
    <w:rsidRoot w:val="46582E0B"/>
    <w:rsid w:val="001F4888"/>
    <w:rsid w:val="004D4054"/>
    <w:rsid w:val="005960F3"/>
    <w:rsid w:val="008953F8"/>
    <w:rsid w:val="010F1DA1"/>
    <w:rsid w:val="01445665"/>
    <w:rsid w:val="015275B6"/>
    <w:rsid w:val="017C0051"/>
    <w:rsid w:val="017E2A82"/>
    <w:rsid w:val="019A4749"/>
    <w:rsid w:val="01EA6EA8"/>
    <w:rsid w:val="024B3395"/>
    <w:rsid w:val="026305F6"/>
    <w:rsid w:val="02736E75"/>
    <w:rsid w:val="02947561"/>
    <w:rsid w:val="02DA4630"/>
    <w:rsid w:val="02EB264D"/>
    <w:rsid w:val="03522419"/>
    <w:rsid w:val="03806F86"/>
    <w:rsid w:val="03810BB8"/>
    <w:rsid w:val="03AA740D"/>
    <w:rsid w:val="03D361C6"/>
    <w:rsid w:val="042C0EBC"/>
    <w:rsid w:val="04AD3DEF"/>
    <w:rsid w:val="04BD38C2"/>
    <w:rsid w:val="052E3828"/>
    <w:rsid w:val="056703FD"/>
    <w:rsid w:val="056C30BF"/>
    <w:rsid w:val="059D6515"/>
    <w:rsid w:val="05FB0B46"/>
    <w:rsid w:val="06620ABE"/>
    <w:rsid w:val="067F0495"/>
    <w:rsid w:val="0687687D"/>
    <w:rsid w:val="06E8160B"/>
    <w:rsid w:val="07B95303"/>
    <w:rsid w:val="07D63618"/>
    <w:rsid w:val="080E3EAC"/>
    <w:rsid w:val="081B3F39"/>
    <w:rsid w:val="08A536D9"/>
    <w:rsid w:val="08AA0814"/>
    <w:rsid w:val="09002AB8"/>
    <w:rsid w:val="091268D2"/>
    <w:rsid w:val="09C92F7C"/>
    <w:rsid w:val="09CA0B1C"/>
    <w:rsid w:val="09D76142"/>
    <w:rsid w:val="0A2A0E89"/>
    <w:rsid w:val="0A5252C7"/>
    <w:rsid w:val="0A71361E"/>
    <w:rsid w:val="0A713B1F"/>
    <w:rsid w:val="0A7B4003"/>
    <w:rsid w:val="0ACD1925"/>
    <w:rsid w:val="0AD64D7F"/>
    <w:rsid w:val="0AEF054D"/>
    <w:rsid w:val="0B065FC2"/>
    <w:rsid w:val="0B2E5519"/>
    <w:rsid w:val="0B4E7969"/>
    <w:rsid w:val="0BB71100"/>
    <w:rsid w:val="0BE67BA2"/>
    <w:rsid w:val="0C0D15D3"/>
    <w:rsid w:val="0C436DA2"/>
    <w:rsid w:val="0CC16AFE"/>
    <w:rsid w:val="0CFF0199"/>
    <w:rsid w:val="0D0D0307"/>
    <w:rsid w:val="0D4479D1"/>
    <w:rsid w:val="0D6368F7"/>
    <w:rsid w:val="0D641466"/>
    <w:rsid w:val="0D75742F"/>
    <w:rsid w:val="0D9449A5"/>
    <w:rsid w:val="0DD028B8"/>
    <w:rsid w:val="0E063145"/>
    <w:rsid w:val="0E2241DA"/>
    <w:rsid w:val="0E2B5106"/>
    <w:rsid w:val="0E8A6F0A"/>
    <w:rsid w:val="0EAF24CD"/>
    <w:rsid w:val="0EF54EE0"/>
    <w:rsid w:val="0F3A448D"/>
    <w:rsid w:val="0F615EBD"/>
    <w:rsid w:val="0F9C6EF5"/>
    <w:rsid w:val="0FA403BD"/>
    <w:rsid w:val="0FC51F21"/>
    <w:rsid w:val="0FED2BB8"/>
    <w:rsid w:val="10257DDB"/>
    <w:rsid w:val="102C164B"/>
    <w:rsid w:val="10335CC9"/>
    <w:rsid w:val="1057106E"/>
    <w:rsid w:val="10AB6DA1"/>
    <w:rsid w:val="10C14409"/>
    <w:rsid w:val="10E80883"/>
    <w:rsid w:val="11896203"/>
    <w:rsid w:val="119447BB"/>
    <w:rsid w:val="1198193E"/>
    <w:rsid w:val="119D1FC5"/>
    <w:rsid w:val="11A11443"/>
    <w:rsid w:val="11A14E57"/>
    <w:rsid w:val="11AB5880"/>
    <w:rsid w:val="11EE2FAE"/>
    <w:rsid w:val="12317F34"/>
    <w:rsid w:val="12633CFA"/>
    <w:rsid w:val="12927D39"/>
    <w:rsid w:val="12A85BB1"/>
    <w:rsid w:val="12AD7481"/>
    <w:rsid w:val="13117BFA"/>
    <w:rsid w:val="13860BE4"/>
    <w:rsid w:val="13DD5D2E"/>
    <w:rsid w:val="14261483"/>
    <w:rsid w:val="14403689"/>
    <w:rsid w:val="144F49E3"/>
    <w:rsid w:val="146B50E8"/>
    <w:rsid w:val="15567B46"/>
    <w:rsid w:val="156A0E93"/>
    <w:rsid w:val="157B3EF3"/>
    <w:rsid w:val="15995F29"/>
    <w:rsid w:val="15A5740D"/>
    <w:rsid w:val="15AA1C40"/>
    <w:rsid w:val="15CF16A7"/>
    <w:rsid w:val="15EE7D7F"/>
    <w:rsid w:val="15F72EB3"/>
    <w:rsid w:val="162503E3"/>
    <w:rsid w:val="168F6C77"/>
    <w:rsid w:val="16DA7BD2"/>
    <w:rsid w:val="17137C3A"/>
    <w:rsid w:val="17146886"/>
    <w:rsid w:val="171757FE"/>
    <w:rsid w:val="17215F32"/>
    <w:rsid w:val="185760AF"/>
    <w:rsid w:val="18664544"/>
    <w:rsid w:val="188A4958"/>
    <w:rsid w:val="18D01ADB"/>
    <w:rsid w:val="18FF1F3A"/>
    <w:rsid w:val="19037FE5"/>
    <w:rsid w:val="1923608A"/>
    <w:rsid w:val="194D74B2"/>
    <w:rsid w:val="195E16BF"/>
    <w:rsid w:val="19B27315"/>
    <w:rsid w:val="1A6040AD"/>
    <w:rsid w:val="1AAD6307"/>
    <w:rsid w:val="1ABE22CB"/>
    <w:rsid w:val="1AE17EB2"/>
    <w:rsid w:val="1B120587"/>
    <w:rsid w:val="1BD94997"/>
    <w:rsid w:val="1C246C7A"/>
    <w:rsid w:val="1C69015F"/>
    <w:rsid w:val="1C894C01"/>
    <w:rsid w:val="1CCC01EC"/>
    <w:rsid w:val="1CD37CCF"/>
    <w:rsid w:val="1D09303E"/>
    <w:rsid w:val="1D1C05CD"/>
    <w:rsid w:val="1D4D20DA"/>
    <w:rsid w:val="1DD97567"/>
    <w:rsid w:val="1E3173A3"/>
    <w:rsid w:val="1EA444EE"/>
    <w:rsid w:val="1EAF2075"/>
    <w:rsid w:val="1ECC11F4"/>
    <w:rsid w:val="1EE14925"/>
    <w:rsid w:val="1EF228D6"/>
    <w:rsid w:val="1F16457B"/>
    <w:rsid w:val="1F8377A1"/>
    <w:rsid w:val="1FBC2C9C"/>
    <w:rsid w:val="1FEC554D"/>
    <w:rsid w:val="200D1749"/>
    <w:rsid w:val="20AC4ABE"/>
    <w:rsid w:val="20B006C4"/>
    <w:rsid w:val="20E66819"/>
    <w:rsid w:val="20F16975"/>
    <w:rsid w:val="210904E0"/>
    <w:rsid w:val="216A0E66"/>
    <w:rsid w:val="217355DC"/>
    <w:rsid w:val="21C03D73"/>
    <w:rsid w:val="222075E8"/>
    <w:rsid w:val="225B2C40"/>
    <w:rsid w:val="225F4986"/>
    <w:rsid w:val="22831499"/>
    <w:rsid w:val="22925F36"/>
    <w:rsid w:val="22C975F6"/>
    <w:rsid w:val="23103EFD"/>
    <w:rsid w:val="232E2103"/>
    <w:rsid w:val="23377209"/>
    <w:rsid w:val="23507AF5"/>
    <w:rsid w:val="23C640E9"/>
    <w:rsid w:val="23EA427B"/>
    <w:rsid w:val="24042E63"/>
    <w:rsid w:val="244B4A3A"/>
    <w:rsid w:val="24DE1906"/>
    <w:rsid w:val="252463B1"/>
    <w:rsid w:val="25850E1C"/>
    <w:rsid w:val="259D0E7A"/>
    <w:rsid w:val="25A03664"/>
    <w:rsid w:val="25F73F80"/>
    <w:rsid w:val="260638ED"/>
    <w:rsid w:val="260D4251"/>
    <w:rsid w:val="269C55D5"/>
    <w:rsid w:val="26E72CF4"/>
    <w:rsid w:val="26F15921"/>
    <w:rsid w:val="27090EBD"/>
    <w:rsid w:val="27182EAE"/>
    <w:rsid w:val="274243CE"/>
    <w:rsid w:val="27735BF5"/>
    <w:rsid w:val="277B6978"/>
    <w:rsid w:val="28440AD5"/>
    <w:rsid w:val="285C326E"/>
    <w:rsid w:val="28A15125"/>
    <w:rsid w:val="28D353DA"/>
    <w:rsid w:val="290A662F"/>
    <w:rsid w:val="295526B6"/>
    <w:rsid w:val="297935C3"/>
    <w:rsid w:val="29CE1F49"/>
    <w:rsid w:val="2A070FB7"/>
    <w:rsid w:val="2A210D21"/>
    <w:rsid w:val="2A336250"/>
    <w:rsid w:val="2A361B14"/>
    <w:rsid w:val="2AD16FAD"/>
    <w:rsid w:val="2B0D0850"/>
    <w:rsid w:val="2B457FE9"/>
    <w:rsid w:val="2B47048B"/>
    <w:rsid w:val="2BBB1DC6"/>
    <w:rsid w:val="2BD15D21"/>
    <w:rsid w:val="2C1E6760"/>
    <w:rsid w:val="2C5524AE"/>
    <w:rsid w:val="2C6A365C"/>
    <w:rsid w:val="2C9805ED"/>
    <w:rsid w:val="2C9C1E8B"/>
    <w:rsid w:val="2D2F4DAB"/>
    <w:rsid w:val="2D6D1A79"/>
    <w:rsid w:val="2DB81892"/>
    <w:rsid w:val="2DE75388"/>
    <w:rsid w:val="2E057F04"/>
    <w:rsid w:val="2E4713D7"/>
    <w:rsid w:val="2E494294"/>
    <w:rsid w:val="2E4B2366"/>
    <w:rsid w:val="2E840E29"/>
    <w:rsid w:val="2E975000"/>
    <w:rsid w:val="2EA27501"/>
    <w:rsid w:val="2EBD61CA"/>
    <w:rsid w:val="2F1A4693"/>
    <w:rsid w:val="2F5421FC"/>
    <w:rsid w:val="2F666780"/>
    <w:rsid w:val="2F677EE1"/>
    <w:rsid w:val="3025663B"/>
    <w:rsid w:val="30A03AB3"/>
    <w:rsid w:val="30A27C8C"/>
    <w:rsid w:val="30D51E0F"/>
    <w:rsid w:val="312A724E"/>
    <w:rsid w:val="313237DA"/>
    <w:rsid w:val="3166515D"/>
    <w:rsid w:val="317E3945"/>
    <w:rsid w:val="31973503"/>
    <w:rsid w:val="31B50B0C"/>
    <w:rsid w:val="31B6743D"/>
    <w:rsid w:val="31B77B63"/>
    <w:rsid w:val="32770553"/>
    <w:rsid w:val="329A6E6D"/>
    <w:rsid w:val="330202D0"/>
    <w:rsid w:val="33260700"/>
    <w:rsid w:val="333077D1"/>
    <w:rsid w:val="33727DEA"/>
    <w:rsid w:val="33AD0E22"/>
    <w:rsid w:val="33AD497E"/>
    <w:rsid w:val="340C3D9A"/>
    <w:rsid w:val="344C78E9"/>
    <w:rsid w:val="3482405C"/>
    <w:rsid w:val="351B358A"/>
    <w:rsid w:val="35315EDC"/>
    <w:rsid w:val="353D7F83"/>
    <w:rsid w:val="356E2833"/>
    <w:rsid w:val="357E162B"/>
    <w:rsid w:val="35E4417F"/>
    <w:rsid w:val="36464C48"/>
    <w:rsid w:val="36962041"/>
    <w:rsid w:val="36AB485E"/>
    <w:rsid w:val="36B129D7"/>
    <w:rsid w:val="36BB16E6"/>
    <w:rsid w:val="3721531B"/>
    <w:rsid w:val="37272C99"/>
    <w:rsid w:val="3755083C"/>
    <w:rsid w:val="377C2FE5"/>
    <w:rsid w:val="377F0D27"/>
    <w:rsid w:val="37C8622A"/>
    <w:rsid w:val="37F02A76"/>
    <w:rsid w:val="38433B03"/>
    <w:rsid w:val="38536B21"/>
    <w:rsid w:val="3972239A"/>
    <w:rsid w:val="39B85D22"/>
    <w:rsid w:val="39D80650"/>
    <w:rsid w:val="3A5C534F"/>
    <w:rsid w:val="3AD8329D"/>
    <w:rsid w:val="3AFE01B5"/>
    <w:rsid w:val="3B48408B"/>
    <w:rsid w:val="3B7322F1"/>
    <w:rsid w:val="3B84690C"/>
    <w:rsid w:val="3BB26816"/>
    <w:rsid w:val="3C025A83"/>
    <w:rsid w:val="3C2F1E93"/>
    <w:rsid w:val="3C32106E"/>
    <w:rsid w:val="3C352F99"/>
    <w:rsid w:val="3CA60B04"/>
    <w:rsid w:val="3CE77D51"/>
    <w:rsid w:val="3D18555E"/>
    <w:rsid w:val="3D4402AC"/>
    <w:rsid w:val="3D493290"/>
    <w:rsid w:val="3D597924"/>
    <w:rsid w:val="3D6B7349"/>
    <w:rsid w:val="3D8F3346"/>
    <w:rsid w:val="3DB17760"/>
    <w:rsid w:val="3DBD0673"/>
    <w:rsid w:val="3DC54FBA"/>
    <w:rsid w:val="3DD26AB1"/>
    <w:rsid w:val="3E0B50C2"/>
    <w:rsid w:val="3E0C2BE9"/>
    <w:rsid w:val="3E1F0B6E"/>
    <w:rsid w:val="3E2E5F1B"/>
    <w:rsid w:val="3E934E56"/>
    <w:rsid w:val="3ED5122D"/>
    <w:rsid w:val="3F0A35CC"/>
    <w:rsid w:val="3F0A537A"/>
    <w:rsid w:val="3F11495A"/>
    <w:rsid w:val="3F2226C4"/>
    <w:rsid w:val="3F36616F"/>
    <w:rsid w:val="3F5D36FC"/>
    <w:rsid w:val="3FCC76E3"/>
    <w:rsid w:val="3FDA3177"/>
    <w:rsid w:val="3FE70C6A"/>
    <w:rsid w:val="3FEC4A80"/>
    <w:rsid w:val="3FF870BE"/>
    <w:rsid w:val="3FFA0F4B"/>
    <w:rsid w:val="402A0522"/>
    <w:rsid w:val="403A3A3D"/>
    <w:rsid w:val="406B1E48"/>
    <w:rsid w:val="40786313"/>
    <w:rsid w:val="409D24C0"/>
    <w:rsid w:val="41422F4D"/>
    <w:rsid w:val="41457D2E"/>
    <w:rsid w:val="4162149D"/>
    <w:rsid w:val="41744515"/>
    <w:rsid w:val="41AC096A"/>
    <w:rsid w:val="42203432"/>
    <w:rsid w:val="42331C25"/>
    <w:rsid w:val="426D00FA"/>
    <w:rsid w:val="4286067A"/>
    <w:rsid w:val="428A3D33"/>
    <w:rsid w:val="42A653BA"/>
    <w:rsid w:val="42BE3311"/>
    <w:rsid w:val="42D15097"/>
    <w:rsid w:val="42D246AF"/>
    <w:rsid w:val="42E87780"/>
    <w:rsid w:val="43077103"/>
    <w:rsid w:val="435B2648"/>
    <w:rsid w:val="43EE5F9C"/>
    <w:rsid w:val="440D0713"/>
    <w:rsid w:val="442224C6"/>
    <w:rsid w:val="44293A33"/>
    <w:rsid w:val="44307DE1"/>
    <w:rsid w:val="44615A3C"/>
    <w:rsid w:val="44722751"/>
    <w:rsid w:val="44A818BD"/>
    <w:rsid w:val="44F85C75"/>
    <w:rsid w:val="45533BC2"/>
    <w:rsid w:val="45703022"/>
    <w:rsid w:val="457F2C28"/>
    <w:rsid w:val="458959D0"/>
    <w:rsid w:val="45BB117C"/>
    <w:rsid w:val="461913B7"/>
    <w:rsid w:val="46396545"/>
    <w:rsid w:val="46582E0B"/>
    <w:rsid w:val="467F4AF1"/>
    <w:rsid w:val="46B207D1"/>
    <w:rsid w:val="470E28B9"/>
    <w:rsid w:val="47890808"/>
    <w:rsid w:val="478935ED"/>
    <w:rsid w:val="47E32732"/>
    <w:rsid w:val="47F768EB"/>
    <w:rsid w:val="484A171C"/>
    <w:rsid w:val="486A2513"/>
    <w:rsid w:val="48BF0F83"/>
    <w:rsid w:val="48C32C29"/>
    <w:rsid w:val="48D923C7"/>
    <w:rsid w:val="49311755"/>
    <w:rsid w:val="497E07DB"/>
    <w:rsid w:val="49A10689"/>
    <w:rsid w:val="49B02FC2"/>
    <w:rsid w:val="49BB0010"/>
    <w:rsid w:val="4A442588"/>
    <w:rsid w:val="4A7162AD"/>
    <w:rsid w:val="4A8561FD"/>
    <w:rsid w:val="4AB663B6"/>
    <w:rsid w:val="4AC915CC"/>
    <w:rsid w:val="4ACE2EA2"/>
    <w:rsid w:val="4B5A31E5"/>
    <w:rsid w:val="4B6F1B21"/>
    <w:rsid w:val="4BB40B47"/>
    <w:rsid w:val="4BC54F91"/>
    <w:rsid w:val="4BCD40B9"/>
    <w:rsid w:val="4BD657AE"/>
    <w:rsid w:val="4BDD7BA7"/>
    <w:rsid w:val="4BE331DB"/>
    <w:rsid w:val="4BE8259F"/>
    <w:rsid w:val="4C6919DE"/>
    <w:rsid w:val="4C8A2E46"/>
    <w:rsid w:val="4CB62EF8"/>
    <w:rsid w:val="4CF84A64"/>
    <w:rsid w:val="4D275349"/>
    <w:rsid w:val="4D53613E"/>
    <w:rsid w:val="4D5F1BB0"/>
    <w:rsid w:val="4D783DF7"/>
    <w:rsid w:val="4D85652F"/>
    <w:rsid w:val="4DD27745"/>
    <w:rsid w:val="4DFA0CB0"/>
    <w:rsid w:val="4E4C57E9"/>
    <w:rsid w:val="4E50267E"/>
    <w:rsid w:val="4E596BAA"/>
    <w:rsid w:val="4E7D64B2"/>
    <w:rsid w:val="4F493FF8"/>
    <w:rsid w:val="4F4977F9"/>
    <w:rsid w:val="4F575D9D"/>
    <w:rsid w:val="4F870321"/>
    <w:rsid w:val="4F9273F2"/>
    <w:rsid w:val="4FA76707"/>
    <w:rsid w:val="4FD02F23"/>
    <w:rsid w:val="50041972"/>
    <w:rsid w:val="50210776"/>
    <w:rsid w:val="504D3319"/>
    <w:rsid w:val="506F6EF4"/>
    <w:rsid w:val="50AC7D95"/>
    <w:rsid w:val="50D61560"/>
    <w:rsid w:val="50DB6B76"/>
    <w:rsid w:val="51071719"/>
    <w:rsid w:val="514069D9"/>
    <w:rsid w:val="51605DFB"/>
    <w:rsid w:val="5172503A"/>
    <w:rsid w:val="517A640C"/>
    <w:rsid w:val="51B5789C"/>
    <w:rsid w:val="51B80C66"/>
    <w:rsid w:val="51C94F49"/>
    <w:rsid w:val="51D51818"/>
    <w:rsid w:val="51DC0629"/>
    <w:rsid w:val="5208399B"/>
    <w:rsid w:val="526026CE"/>
    <w:rsid w:val="527210F2"/>
    <w:rsid w:val="52B713C0"/>
    <w:rsid w:val="52DA2B85"/>
    <w:rsid w:val="53191BD8"/>
    <w:rsid w:val="53230361"/>
    <w:rsid w:val="534F73A8"/>
    <w:rsid w:val="53656BCB"/>
    <w:rsid w:val="53795B2E"/>
    <w:rsid w:val="53946E24"/>
    <w:rsid w:val="539604C3"/>
    <w:rsid w:val="53B37937"/>
    <w:rsid w:val="53C03E02"/>
    <w:rsid w:val="53DF3A42"/>
    <w:rsid w:val="53E356DD"/>
    <w:rsid w:val="544E765F"/>
    <w:rsid w:val="548E5CAE"/>
    <w:rsid w:val="5495703C"/>
    <w:rsid w:val="54B8170F"/>
    <w:rsid w:val="54FB4092"/>
    <w:rsid w:val="55006809"/>
    <w:rsid w:val="550139AD"/>
    <w:rsid w:val="5507225E"/>
    <w:rsid w:val="55344223"/>
    <w:rsid w:val="557D3C2D"/>
    <w:rsid w:val="55983288"/>
    <w:rsid w:val="55D76574"/>
    <w:rsid w:val="56371715"/>
    <w:rsid w:val="565A678F"/>
    <w:rsid w:val="56BF71D8"/>
    <w:rsid w:val="57476D14"/>
    <w:rsid w:val="57522ACE"/>
    <w:rsid w:val="576176AA"/>
    <w:rsid w:val="57923845"/>
    <w:rsid w:val="58495F26"/>
    <w:rsid w:val="58892C4B"/>
    <w:rsid w:val="5915074C"/>
    <w:rsid w:val="591B7986"/>
    <w:rsid w:val="592E180D"/>
    <w:rsid w:val="596749ED"/>
    <w:rsid w:val="5978263A"/>
    <w:rsid w:val="598A550B"/>
    <w:rsid w:val="59A645B8"/>
    <w:rsid w:val="59F9567C"/>
    <w:rsid w:val="5A13643F"/>
    <w:rsid w:val="5A580588"/>
    <w:rsid w:val="5A7B1460"/>
    <w:rsid w:val="5AA77E35"/>
    <w:rsid w:val="5ABF662D"/>
    <w:rsid w:val="5AFD5152"/>
    <w:rsid w:val="5B137568"/>
    <w:rsid w:val="5B670635"/>
    <w:rsid w:val="5B885B4D"/>
    <w:rsid w:val="5C157CE2"/>
    <w:rsid w:val="5C503D50"/>
    <w:rsid w:val="5C91458D"/>
    <w:rsid w:val="5C936B25"/>
    <w:rsid w:val="5CC2508E"/>
    <w:rsid w:val="5CC26E3C"/>
    <w:rsid w:val="5CF07506"/>
    <w:rsid w:val="5D017965"/>
    <w:rsid w:val="5D283143"/>
    <w:rsid w:val="5D2E44D2"/>
    <w:rsid w:val="5DB34554"/>
    <w:rsid w:val="5DCF28BA"/>
    <w:rsid w:val="5DEE6478"/>
    <w:rsid w:val="5E342468"/>
    <w:rsid w:val="5E68756F"/>
    <w:rsid w:val="5E7C42CF"/>
    <w:rsid w:val="5E8E347A"/>
    <w:rsid w:val="5E9D190F"/>
    <w:rsid w:val="5EDF0620"/>
    <w:rsid w:val="5F98380B"/>
    <w:rsid w:val="5FB94527"/>
    <w:rsid w:val="5FDE21DF"/>
    <w:rsid w:val="5FF23595"/>
    <w:rsid w:val="602A2D2E"/>
    <w:rsid w:val="60593614"/>
    <w:rsid w:val="609C0CCE"/>
    <w:rsid w:val="60AC307C"/>
    <w:rsid w:val="612F6907"/>
    <w:rsid w:val="616E1341"/>
    <w:rsid w:val="619C4100"/>
    <w:rsid w:val="61A00612"/>
    <w:rsid w:val="61B131B0"/>
    <w:rsid w:val="61BF1B9C"/>
    <w:rsid w:val="61EE48BC"/>
    <w:rsid w:val="622639C9"/>
    <w:rsid w:val="62312A9A"/>
    <w:rsid w:val="628A3F58"/>
    <w:rsid w:val="62DE6052"/>
    <w:rsid w:val="62E0001C"/>
    <w:rsid w:val="62F92E8C"/>
    <w:rsid w:val="631416F0"/>
    <w:rsid w:val="633F46AC"/>
    <w:rsid w:val="63575833"/>
    <w:rsid w:val="636B3D8A"/>
    <w:rsid w:val="63F773CC"/>
    <w:rsid w:val="64137F7D"/>
    <w:rsid w:val="64460353"/>
    <w:rsid w:val="647A6F74"/>
    <w:rsid w:val="647B624F"/>
    <w:rsid w:val="64A22AC3"/>
    <w:rsid w:val="64D4595F"/>
    <w:rsid w:val="650F4BE9"/>
    <w:rsid w:val="65164A1B"/>
    <w:rsid w:val="655B398A"/>
    <w:rsid w:val="65D200F0"/>
    <w:rsid w:val="65F242EE"/>
    <w:rsid w:val="65FB648C"/>
    <w:rsid w:val="66304E17"/>
    <w:rsid w:val="66686BEF"/>
    <w:rsid w:val="66725EC7"/>
    <w:rsid w:val="669708B8"/>
    <w:rsid w:val="66C8504F"/>
    <w:rsid w:val="66E71979"/>
    <w:rsid w:val="66FA345D"/>
    <w:rsid w:val="67000C8D"/>
    <w:rsid w:val="673F7A07"/>
    <w:rsid w:val="67460B9B"/>
    <w:rsid w:val="674F5770"/>
    <w:rsid w:val="675D52B0"/>
    <w:rsid w:val="676A25AA"/>
    <w:rsid w:val="67A917F9"/>
    <w:rsid w:val="681C1AF7"/>
    <w:rsid w:val="68423296"/>
    <w:rsid w:val="68660FC4"/>
    <w:rsid w:val="688431F8"/>
    <w:rsid w:val="68896A60"/>
    <w:rsid w:val="68FD5F3D"/>
    <w:rsid w:val="68FE11F2"/>
    <w:rsid w:val="691D346F"/>
    <w:rsid w:val="69286353"/>
    <w:rsid w:val="69344C1E"/>
    <w:rsid w:val="69C935B8"/>
    <w:rsid w:val="69EB2153"/>
    <w:rsid w:val="6A244C92"/>
    <w:rsid w:val="6A510FE3"/>
    <w:rsid w:val="6AAF0A00"/>
    <w:rsid w:val="6B013DEF"/>
    <w:rsid w:val="6B0C0FC3"/>
    <w:rsid w:val="6B3D425E"/>
    <w:rsid w:val="6B777044"/>
    <w:rsid w:val="6B930322"/>
    <w:rsid w:val="6C3C6691"/>
    <w:rsid w:val="6C727F37"/>
    <w:rsid w:val="6CBB78A0"/>
    <w:rsid w:val="6D3C6131"/>
    <w:rsid w:val="6DAF4996"/>
    <w:rsid w:val="6DB91B96"/>
    <w:rsid w:val="6DBF57CE"/>
    <w:rsid w:val="6DC36570"/>
    <w:rsid w:val="6DD10C8D"/>
    <w:rsid w:val="6DD95D94"/>
    <w:rsid w:val="6E3E41D4"/>
    <w:rsid w:val="6E7449D8"/>
    <w:rsid w:val="6EB03E9F"/>
    <w:rsid w:val="6EC6456A"/>
    <w:rsid w:val="6ED42167"/>
    <w:rsid w:val="6EED5FF1"/>
    <w:rsid w:val="6F345978"/>
    <w:rsid w:val="6F3C482C"/>
    <w:rsid w:val="6F6D5DAB"/>
    <w:rsid w:val="6F77284A"/>
    <w:rsid w:val="6FA83C70"/>
    <w:rsid w:val="6FDE58E3"/>
    <w:rsid w:val="702F4391"/>
    <w:rsid w:val="7047713B"/>
    <w:rsid w:val="705A3579"/>
    <w:rsid w:val="708D10A2"/>
    <w:rsid w:val="70937585"/>
    <w:rsid w:val="70B14239"/>
    <w:rsid w:val="71245578"/>
    <w:rsid w:val="71802656"/>
    <w:rsid w:val="718C0BF9"/>
    <w:rsid w:val="719C15B2"/>
    <w:rsid w:val="719C7804"/>
    <w:rsid w:val="71C01745"/>
    <w:rsid w:val="721623B8"/>
    <w:rsid w:val="72501C7F"/>
    <w:rsid w:val="725B76BF"/>
    <w:rsid w:val="727D63C7"/>
    <w:rsid w:val="72DB26B2"/>
    <w:rsid w:val="73922672"/>
    <w:rsid w:val="73AF381F"/>
    <w:rsid w:val="73BC7B7C"/>
    <w:rsid w:val="73BE02D8"/>
    <w:rsid w:val="73C372CA"/>
    <w:rsid w:val="73EB10C8"/>
    <w:rsid w:val="742C30C1"/>
    <w:rsid w:val="746F510A"/>
    <w:rsid w:val="74802A19"/>
    <w:rsid w:val="748B6D38"/>
    <w:rsid w:val="74A05010"/>
    <w:rsid w:val="74B01CCC"/>
    <w:rsid w:val="74D750DF"/>
    <w:rsid w:val="75363ACC"/>
    <w:rsid w:val="75C12DB9"/>
    <w:rsid w:val="75C537D0"/>
    <w:rsid w:val="76816FC9"/>
    <w:rsid w:val="769A026B"/>
    <w:rsid w:val="76BE1FCB"/>
    <w:rsid w:val="77A90002"/>
    <w:rsid w:val="77E51F05"/>
    <w:rsid w:val="78222FBB"/>
    <w:rsid w:val="78536F8A"/>
    <w:rsid w:val="785901FD"/>
    <w:rsid w:val="787237DA"/>
    <w:rsid w:val="789140E8"/>
    <w:rsid w:val="78A04C36"/>
    <w:rsid w:val="78B16E7F"/>
    <w:rsid w:val="78BB7C7E"/>
    <w:rsid w:val="78C2124C"/>
    <w:rsid w:val="78D45DD0"/>
    <w:rsid w:val="793B5B55"/>
    <w:rsid w:val="799C766E"/>
    <w:rsid w:val="79CF15E2"/>
    <w:rsid w:val="79D73ACF"/>
    <w:rsid w:val="79EB1329"/>
    <w:rsid w:val="79EE2DCB"/>
    <w:rsid w:val="7A266805"/>
    <w:rsid w:val="7A4D1FE3"/>
    <w:rsid w:val="7A7237F8"/>
    <w:rsid w:val="7ADF3933"/>
    <w:rsid w:val="7AEB2CD9"/>
    <w:rsid w:val="7AED10D1"/>
    <w:rsid w:val="7B1D7630"/>
    <w:rsid w:val="7B3960C4"/>
    <w:rsid w:val="7B6D6AD3"/>
    <w:rsid w:val="7BA94FF8"/>
    <w:rsid w:val="7BD4063C"/>
    <w:rsid w:val="7C13614C"/>
    <w:rsid w:val="7C252095"/>
    <w:rsid w:val="7C3C40BE"/>
    <w:rsid w:val="7C7A2F96"/>
    <w:rsid w:val="7C947A56"/>
    <w:rsid w:val="7CAF0A58"/>
    <w:rsid w:val="7CB9570E"/>
    <w:rsid w:val="7CD6296F"/>
    <w:rsid w:val="7D636E77"/>
    <w:rsid w:val="7D8D6A5B"/>
    <w:rsid w:val="7DE855ED"/>
    <w:rsid w:val="7E81225C"/>
    <w:rsid w:val="7EA51F8F"/>
    <w:rsid w:val="7EC108AA"/>
    <w:rsid w:val="7F060D40"/>
    <w:rsid w:val="7F7A1B59"/>
    <w:rsid w:val="7F866811"/>
    <w:rsid w:val="7FEC19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beforeLines="0" w:after="330" w:afterLines="0" w:line="576" w:lineRule="auto"/>
      <w:outlineLvl w:val="0"/>
    </w:pPr>
    <w:rPr>
      <w:rFonts w:eastAsia="黑体"/>
      <w:bCs/>
      <w:kern w:val="44"/>
      <w:sz w:val="44"/>
      <w:szCs w:val="44"/>
      <w:lang w:val="en-US" w:eastAsia="zh-CN" w:bidi="ar-SA"/>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autoRedefine/>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next w:val="8"/>
    <w:autoRedefine/>
    <w:qFormat/>
    <w:uiPriority w:val="0"/>
    <w:pPr>
      <w:spacing w:line="360" w:lineRule="auto"/>
      <w:ind w:right="-105" w:rightChars="-50"/>
    </w:pPr>
    <w:rPr>
      <w:rFonts w:ascii="_x000B__x000C_" w:hAnsi="_x000B__x000C_"/>
      <w:color w:val="000000"/>
      <w:sz w:val="28"/>
      <w:szCs w:val="21"/>
    </w:rPr>
  </w:style>
  <w:style w:type="paragraph" w:styleId="8">
    <w:name w:val="toc 1"/>
    <w:basedOn w:val="1"/>
    <w:next w:val="1"/>
    <w:autoRedefine/>
    <w:qFormat/>
    <w:uiPriority w:val="0"/>
  </w:style>
  <w:style w:type="paragraph" w:styleId="9">
    <w:name w:val="toc 3"/>
    <w:basedOn w:val="1"/>
    <w:next w:val="1"/>
    <w:autoRedefine/>
    <w:qFormat/>
    <w:uiPriority w:val="0"/>
    <w:pPr>
      <w:ind w:left="840" w:leftChars="400"/>
    </w:p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footnote text"/>
    <w:next w:val="13"/>
    <w:qFormat/>
    <w:uiPriority w:val="0"/>
    <w:pPr>
      <w:widowControl w:val="0"/>
      <w:snapToGrid w:val="0"/>
      <w:jc w:val="left"/>
    </w:pPr>
    <w:rPr>
      <w:rFonts w:ascii="Calibri" w:hAnsi="Calibri" w:eastAsia="宋体" w:cs="Times New Roman"/>
      <w:kern w:val="2"/>
      <w:sz w:val="18"/>
      <w:szCs w:val="18"/>
      <w:lang w:val="en-US" w:eastAsia="zh-CN" w:bidi="ar-SA"/>
    </w:rPr>
  </w:style>
  <w:style w:type="paragraph" w:styleId="13">
    <w:name w:val="Body Text First Indent 2"/>
    <w:qFormat/>
    <w:uiPriority w:val="0"/>
    <w:pPr>
      <w:widowControl w:val="0"/>
      <w:ind w:firstLine="420" w:firstLineChars="200"/>
      <w:jc w:val="both"/>
    </w:pPr>
    <w:rPr>
      <w:rFonts w:ascii="Calibri" w:hAnsi="Calibri" w:eastAsia="宋体" w:cs="Times New Roman"/>
      <w:kern w:val="2"/>
      <w:sz w:val="30"/>
      <w:szCs w:val="24"/>
      <w:lang w:val="en-US" w:eastAsia="zh-CN" w:bidi="ar-SA"/>
    </w:rPr>
  </w:style>
  <w:style w:type="paragraph" w:styleId="14">
    <w:name w:val="toc 2"/>
    <w:basedOn w:val="1"/>
    <w:next w:val="1"/>
    <w:autoRedefine/>
    <w:qFormat/>
    <w:uiPriority w:val="0"/>
    <w:pPr>
      <w:ind w:left="420" w:leftChars="200"/>
    </w:pPr>
  </w:style>
  <w:style w:type="paragraph" w:styleId="1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6">
    <w:name w:val="Body Text First Indent"/>
    <w:basedOn w:val="7"/>
    <w:next w:val="1"/>
    <w:autoRedefine/>
    <w:qFormat/>
    <w:uiPriority w:val="0"/>
    <w:pPr>
      <w:spacing w:after="120" w:afterLines="0" w:line="240" w:lineRule="auto"/>
      <w:ind w:firstLine="420" w:firstLineChars="100"/>
    </w:pPr>
    <w:rPr>
      <w:rFonts w:ascii="Times New Roman" w:hAnsi="Times New Roman" w:eastAsia="宋体"/>
      <w:sz w:val="21"/>
    </w:r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autoRedefine/>
    <w:qFormat/>
    <w:uiPriority w:val="0"/>
    <w:rPr>
      <w:b/>
    </w:rPr>
  </w:style>
  <w:style w:type="paragraph" w:styleId="21">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b1138039-bd1d-4025-8080-5e2d2aa476d7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25525991</paraID>
      <start>0</start>
      <end>2</end>
      <status>ignored</status>
      <modifiedWord/>
      <trackRevisions>false</trackRevisions>
    </reviewItem>
    <reviewItem>
      <errorID>1bb4957b-1570-47e8-ada4-4189ae1a121e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10E20100</paraID>
      <start>0</start>
      <end>2</end>
      <status>ignored</status>
      <modifiedWord/>
      <trackRevisions>false</trackRevisions>
    </reviewItem>
    <reviewItem>
      <errorID>9b528f81-505a-45e1-af62-9e00dc189f1d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6AAB592F</paraID>
      <start>0</start>
      <end>2</end>
      <status>ignored</status>
      <modifiedWord/>
      <trackRevisions>false</trackRevisions>
    </reviewItem>
    <reviewItem>
      <errorID>295f1ab4-1187-479f-91b5-53c6b2fc3434</errorID>
      <errorWord>统一指挥，分级管理，属地为主</errorWord>
      <group>L1_AI</group>
      <groupName>深度校对</groupName>
      <ability>L2_AI_Punc</ability>
      <abilityName>标点纠错</abilityName>
      <candidateList>
        <item>“统一指挥，分级管理，属地为主”的原则</item>
      </candidateList>
      <explain/>
      <paraID>5D662184</paraID>
      <start>19</start>
      <end>38</end>
      <status>modified</status>
      <modifiedWord>“统一指挥，分级管理，属地为主”的原则</modifiedWord>
      <trackRevisions>false</trackRevisions>
    </reviewItem>
    <reviewItem>
      <errorID>a2e30576-09aa-4dc9-aee5-15cc4bf8ebb1</errorID>
      <errorWord>，</errorWord>
      <group>L1_AI</group>
      <groupName>深度校对</groupName>
      <ability>L2_AI_Punc</ability>
      <abilityName>标点纠错</abilityName>
      <candidateList>
        <item>、</item>
      </candidateList>
      <explain/>
      <paraID>5D662184</paraID>
      <start>48</start>
      <end>49</end>
      <status>modified</status>
      <modifiedWord>、</modifiedWord>
      <trackRevisions>false</trackRevisions>
    </reviewItem>
    <reviewItem>
      <errorID>2f789b79-804c-407d-8758-aca0607e4ca5</errorID>
      <errorWord>一般</errorWord>
      <group>L1_AI</group>
      <groupName>深度校对</groupName>
      <ability>L2_AI_Punc</ability>
      <abilityName>标点纠错</abilityName>
      <candidateList>
        <item>、一般</item>
      </candidateList>
      <explain/>
      <paraID>16638961</paraID>
      <start>58</start>
      <end>61</end>
      <status>modified</status>
      <modifiedWord>、一般</modifiedWord>
      <trackRevisions>false</trackRevisions>
    </reviewItem>
    <reviewItem>
      <errorID>44aa5676-4da3-4fcc-bf32-48e8b4f126ae</errorID>
      <errorWord>主于线</errorWord>
      <group>L1_AI</group>
      <groupName>深度校对</groupName>
      <ability>L2_AI_Word</ability>
      <abilityName>字词纠错</abilityName>
      <candidateList>
        <item>主干线</item>
      </candidateList>
      <explain/>
      <paraID>380C5EE0</paraID>
      <start>8</start>
      <end>11</end>
      <status>modified</status>
      <modifiedWord>主干线</modifiedWord>
      <trackRevisions>false</trackRevisions>
    </reviewItem>
    <reviewItem>
      <errorID>f46b4b36-6a29-45dd-bd69-e2603029ac79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2A792116</paraID>
      <start>0</start>
      <end>2</end>
      <status>ignored</status>
      <modifiedWord/>
      <trackRevisions>false</trackRevisions>
    </reviewItem>
    <reviewItem>
      <errorID>bdcf6dff-8510-4ec5-9867-3c1390180ca1</errorID>
      <errorWord>执法</errorWord>
      <group>L1_AI</group>
      <groupName>深度校对</groupName>
      <ability>L2_AI_Word</ability>
      <abilityName>字词纠错</abilityName>
      <candidateList>
        <item>执法局</item>
      </candidateList>
      <explain/>
      <paraID> 873FC3D</paraID>
      <start>37</start>
      <end>40</end>
      <status>modified</status>
      <modifiedWord>执法局</modifiedWord>
      <trackRevisions>false</trackRevisions>
    </reviewItem>
    <reviewItem>
      <errorID>c0c53c6a-9f1b-451c-ade5-1cee6a5bc550</errorID>
      <errorWord>施设</errorWord>
      <group>L1_AI</group>
      <groupName>深度校对</groupName>
      <ability>L2_AI_Word</ability>
      <abilityName>字词纠错</abilityName>
      <candidateList>
        <item>设施</item>
      </candidateList>
      <explain/>
      <paraID> 873FC3D</paraID>
      <start>91</start>
      <end>93</end>
      <status>modified</status>
      <modifiedWord>设施</modifiedWord>
      <trackRevisions>false</trackRevisions>
    </reviewItem>
    <reviewItem>
      <errorID>247c2e90-d152-4328-8b18-dc716abeb82c</errorID>
      <errorWord>建议</errorWord>
      <group>L1_AI</group>
      <groupName>深度校对</groupName>
      <ability>L2_AI_Word</ability>
      <abilityName>字词纠错</abilityName>
      <candidateList>
        <item>的建议</item>
      </candidateList>
      <explain/>
      <paraID>19732CD3</paraID>
      <start>26</start>
      <end>28</end>
      <status>ignored</status>
      <modifiedWord/>
      <trackRevisions>false</trackRevisions>
    </reviewItem>
    <reviewItem>
      <errorID>e1ca7eb3-e36b-4978-a648-85345ad82236</errorID>
      <errorWord>工作</errorWord>
      <group>L1_AI</group>
      <groupName>深度校对</groupName>
      <ability>L2_AI_Punc</ability>
      <abilityName>标点纠错</abilityName>
      <candidateList>
        <item>工作。</item>
      </candidateList>
      <explain/>
      <paraID>25C1674F</paraID>
      <start>47</start>
      <end>50</end>
      <status>modified</status>
      <modifiedWord>工作。</modifiedWord>
      <trackRevisions>false</trackRevisions>
    </reviewItem>
    <reviewItem>
      <errorID>c8b8a26f-ed97-4937-bee2-e78f5a0e80d2</errorID>
      <errorWord>执法</errorWord>
      <group>L1_AI</group>
      <groupName>深度校对</groupName>
      <ability>L2_AI_Word</ability>
      <abilityName>字词纠错</abilityName>
      <candidateList>
        <item>执法局</item>
      </candidateList>
      <explain/>
      <paraID>60B16A0E</paraID>
      <start>12</start>
      <end>15</end>
      <status>modified</status>
      <modifiedWord>执法局</modifiedWord>
      <trackRevisions>false</trackRevisions>
    </reviewItem>
    <reviewItem>
      <errorID>b30de7f5-91de-4891-8be5-d1a045d9ed9c</errorID>
      <errorWord>。</errorWord>
      <group>L1_AI</group>
      <groupName>深度校对</groupName>
      <ability>L2_AI_Punc</ability>
      <abilityName>标点纠错</abilityName>
      <candidateList>
        <item>，</item>
      </candidateList>
      <explain/>
      <paraID>5D82047A</paraID>
      <start>60</start>
      <end>61</end>
      <status>modified</status>
      <modifiedWord>，</modifiedWord>
      <trackRevisions>false</trackRevisions>
    </reviewItem>
    <reviewItem>
      <errorID>c0b9a1df-8ebe-4073-a102-2053beab8f9d</errorID>
      <errorWord>，</errorWord>
      <group>L1_AI</group>
      <groupName>深度校对</groupName>
      <ability>L2_AI_Punc</ability>
      <abilityName>标点纠错</abilityName>
      <candidateList>
        <item>。</item>
      </candidateList>
      <explain/>
      <paraID>33803A58</paraID>
      <start>17</start>
      <end>18</end>
      <status>ignored</status>
      <modifiedWord/>
      <trackRevisions>false</trackRevisions>
    </reviewItem>
    <reviewItem>
      <errorID>e069bd46-9fed-421d-abd9-06a39e9243a6</errorID>
      <errorWord>、</errorWord>
      <group>L1_AI</group>
      <groupName>深度校对</groupName>
      <ability>L2_AI_Punc</ability>
      <abilityName>标点纠错</abilityName>
      <candidateList>
        <item>，</item>
      </candidateList>
      <explain/>
      <paraID>33803A58</paraID>
      <start>65</start>
      <end>66</end>
      <status>modified</status>
      <modifiedWord>，</modifiedWord>
      <trackRevisions>false</trackRevisions>
    </reviewItem>
    <reviewItem>
      <errorID>beeac43f-7d66-4a5b-b1c8-43240d2f4331</errorID>
      <errorWord>及时处理</errorWord>
      <group>L1_AI</group>
      <groupName>深度校对</groupName>
      <ability>L2_AI_Punc</ability>
      <abilityName>标点纠错</abilityName>
      <candidateList>
        <item>及时处理。</item>
      </candidateList>
      <explain/>
      <paraID>33803A58</paraID>
      <start>73</start>
      <end>78</end>
      <status>modified</status>
      <modifiedWord>及时处理。</modifiedWord>
      <trackRevisions>false</trackRevisions>
    </reviewItem>
    <reviewItem>
      <errorID>35d96fbc-8bed-4541-9b6a-fd2459b44a85</errorID>
      <errorWord>运送</errorWord>
      <group>L1_AI</group>
      <groupName>深度校对</groupName>
      <ability>L2_AI_Word</ability>
      <abilityName>字词纠错</abilityName>
      <candidateList>
        <item>的运送</item>
      </candidateList>
      <explain/>
      <paraID>3FD804E2</paraID>
      <start>16</start>
      <end>19</end>
      <status>modified</status>
      <modifiedWord>的运送</modifiedWord>
      <trackRevisions>false</trackRevisions>
    </reviewItem>
    <reviewItem>
      <errorID>8dabbdc1-4c0c-4cf4-bff0-2003f84bc41c</errorID>
      <errorWord>必要</errorWord>
      <group>L1_AI</group>
      <groupName>深度校对</groupName>
      <ability>L2_AI_Punc</ability>
      <abilityName>标点纠错</abilityName>
      <candidateList>
        <item>；必要</item>
      </candidateList>
      <explain/>
      <paraID>3FD804E2</paraID>
      <start>28</start>
      <end>31</end>
      <status>modified</status>
      <modifiedWord>；必要</modifiedWord>
      <trackRevisions>false</trackRevisions>
    </reviewItem>
    <reviewItem>
      <errorID>e12c4162-0208-4a3a-8e9d-0918b650e4cc</errorID>
      <errorWord>，</errorWord>
      <group>L1_AI</group>
      <groupName>深度校对</groupName>
      <ability>L2_AI_Punc</ability>
      <abilityName>标点纠错</abilityName>
      <candidateList>
        <item>。</item>
      </candidateList>
      <explain/>
      <paraID>72AA4D23</paraID>
      <start>27</start>
      <end>28</end>
      <status>modified</status>
      <modifiedWord>。</modifiedWord>
      <trackRevisions>false</trackRevisions>
    </reviewItem>
    <reviewItem>
      <errorID>f31a50a7-704e-4a3e-9102-79ac9b033763</errorID>
      <errorWord>、</errorWord>
      <group>L1_AI</group>
      <groupName>深度校对</groupName>
      <ability>L2_AI_Punc</ability>
      <abilityName>标点纠错</abilityName>
      <candidateList>
        <item>，</item>
      </candidateList>
      <explain/>
      <paraID>4886092D</paraID>
      <start>11</start>
      <end>12</end>
      <status>modified</status>
      <modifiedWord>，</modifiedWord>
      <trackRevisions>false</trackRevisions>
    </reviewItem>
    <reviewItem>
      <errorID>458efb7f-05ae-4049-b0de-bc8100eedcd2</errorID>
      <errorWord>公共安全</errorWord>
      <group>L1_AI</group>
      <groupName>深度校对</groupName>
      <ability>L2_AI_Punc</ability>
      <abilityName>标点纠错</abilityName>
      <candidateList>
        <item>公共安全。</item>
      </candidateList>
      <explain/>
      <paraID>4886092D</paraID>
      <start>31</start>
      <end>36</end>
      <status>modified</status>
      <modifiedWord>公共安全。</modifiedWord>
      <trackRevisions>false</trackRevisions>
    </reviewItem>
    <reviewItem>
      <errorID>e6bf101c-6d3b-4b7a-8fde-e0e579f76acb</errorID>
      <errorWord>新闻</errorWord>
      <group>L1_AI</group>
      <groupName>深度校对</groupName>
      <ability>L2_AI_Word</ability>
      <abilityName>字词纠错</abilityName>
      <candidateList>
        <item>的新闻</item>
      </candidateList>
      <explain/>
      <paraID>67AE9106</paraID>
      <start>19</start>
      <end>21</end>
      <status>ignored</status>
      <modifiedWord/>
      <trackRevisions>false</trackRevisions>
    </reviewItem>
    <reviewItem>
      <errorID>2305ba52-9cbc-49c6-ac3b-3ad1e24807c3</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156A9215</paraID>
      <start>34</start>
      <end>36</end>
      <status>ignored</status>
      <modifiedWord/>
      <trackRevisions>false</trackRevisions>
    </reviewItem>
    <reviewItem>
      <errorID>49c60e99-493f-477c-bab9-5180d98d8578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7F8E162</paraID>
      <start>0</start>
      <end>2</end>
      <status>ignored</status>
      <modifiedWord/>
      <trackRevisions>false</trackRevisions>
    </reviewItem>
    <reviewItem>
      <errorID>f631cb92-57fd-4015-918f-7b509e845685</errorID>
      <errorWord>主千线</errorWord>
      <group>L1_Word</group>
      <groupName>字词问题</groupName>
      <ability>L2_Typo</ability>
      <abilityName>字词错误</abilityName>
      <candidateList>
        <item>主干线</item>
      </candidateList>
      <explain/>
      <paraID>7C28FACA</paraID>
      <start>174</start>
      <end>177</end>
      <status>modified</status>
      <modifiedWord>主干线</modifiedWord>
      <trackRevisions>false</trackRevisions>
    </reviewItem>
    <reviewItem>
      <errorID>2d6aed0f-309c-4727-acee-af8090e6a9e2</errorID>
      <errorWord>（</errorWord>
      <group>L1_Punc</group>
      <groupName>标点问题</groupName>
      <ability>L2_Punc</ability>
      <abilityName>标点符号检查</abilityName>
      <candidateList/>
      <explain/>
      <paraID>3CD313A1</paraID>
      <start>91</start>
      <end>92</end>
      <status>ignored</status>
      <modifiedWord/>
      <trackRevisions>false</trackRevisions>
    </reviewItem>
    <reviewItem>
      <errorID>d648ef00-ad59-4602-a117-c014f388c6a0</errorID>
      <errorWord>管辖</errorWord>
      <group>L1_Word</group>
      <groupName>字词问题</groupName>
      <ability>L2_Typo</ability>
      <abilityName>字词错误</abilityName>
      <candidateList>
        <item>辖</item>
      </candidateList>
      <explain/>
      <paraID> 60A0B1F</paraID>
      <start>11</start>
      <end>13</end>
      <status>ignored</status>
      <modifiedWord/>
      <trackRevisions>false</trackRevisions>
    </reviewItem>
    <reviewItem>
      <errorID>423bb1f7-bd1f-4538-b06b-d51e58a59e37</errorID>
      <errorWord>响应及</errorWord>
      <group>L1_Word</group>
      <groupName>字词问题</groupName>
      <ability>L2_Typo</ability>
      <abilityName>字词错误</abilityName>
      <candidateList>
        <item>响应</item>
      </candidateList>
      <explain>〈动〉回声相应，比喻用言语行动表示赞同、支持某种号召或倡议：～号召。</explain>
      <paraID>4AF03762</paraID>
      <start>7</start>
      <end>10</end>
      <status>ignored</status>
      <modifiedWord/>
      <trackRevisions>false</trackRevisions>
    </reviewItem>
    <reviewItem>
      <errorID>d68206e6-7298-4af6-8d83-7aaf0ee4dc2b</errorID>
      <errorWord>组</errorWord>
      <group>L1_Word</group>
      <groupName>字词问题</groupName>
      <ability>L2_Typo</ability>
      <abilityName>字词错误</abilityName>
      <candidateList>
        <item>组在</item>
      </candidateList>
      <explain/>
      <paraID>288EC687</paraID>
      <start>7</start>
      <end>8</end>
      <status>ignored</status>
      <modifiedWord/>
      <trackRevisions>false</trackRevisions>
    </reviewItem>
    <reviewItem>
      <errorID>0d341280-b016-4f6f-9dac-1505632affb0</errorID>
      <errorWord>.</errorWord>
      <group>L1_Format</group>
      <groupName>格式问题</groupName>
      <ability>L2_HalfPunc</ability>
      <abilityName>全半角检查</abilityName>
      <candidateList>
        <item>。</item>
      </candidateList>
      <explain>文本全半角错误。</explain>
      <paraID>1EC8D9F1</paraID>
      <start>24</start>
      <end>25</end>
      <status>modified</status>
      <modifiedWord>。</modifiedWord>
      <trackRevisions>false</trackRevisions>
    </reviewItem>
    <reviewItem>
      <errorID>63e775f3-1dc5-477e-b82d-968f848671fa</errorID>
      <errorWord>组</errorWord>
      <group>L1_Word</group>
      <groupName>字词问题</groupName>
      <ability>L2_Typo</ability>
      <abilityName>字词错误</abilityName>
      <candidateList>
        <item>组在</item>
      </candidateList>
      <explain/>
      <paraID>5C0F07C7</paraID>
      <start>7</start>
      <end>8</end>
      <status>ignored</status>
      <modifiedWord/>
      <trackRevisions>false</trackRevisions>
    </reviewItem>
    <reviewItem>
      <errorID>abfc6c24-ab56-4e7d-b095-9f58b8997b50</errorID>
      <errorWord>响应与</errorWord>
      <group>L1_Word</group>
      <groupName>字词问题</groupName>
      <ability>L2_Typo</ability>
      <abilityName>字词错误</abilityName>
      <candidateList>
        <item>响应</item>
      </candidateList>
      <explain>〈动〉回声相应，比喻用言语行动表示赞同、支持某种号召或倡议：～号召。</explain>
      <paraID>14B7ADF7</paraID>
      <start>7</start>
      <end>10</end>
      <status>ignored</status>
      <modifiedWord/>
      <trackRevisions>false</trackRevisions>
    </reviewItem>
    <reviewItem>
      <errorID>6f8f620e-d3d3-4c4b-8396-a670c5653226</errorID>
      <errorWord>组</errorWord>
      <group>L1_Word</group>
      <groupName>字词问题</groupName>
      <ability>L2_Typo</ability>
      <abilityName>字词错误</abilityName>
      <candidateList>
        <item>组在</item>
      </candidateList>
      <explain/>
      <paraID>61A7691B</paraID>
      <start>7</start>
      <end>8</end>
      <status>ignored</status>
      <modifiedWord/>
      <trackRevisions>false</trackRevisions>
    </reviewItem>
    <reviewItem>
      <errorID>d200c63b-c7d3-4024-bdcd-7a96a6bbc31b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5B03098E</paraID>
      <start>0</start>
      <end>2</end>
      <status>ignored</status>
      <modifiedWord/>
      <trackRevisions>false</trackRevisions>
    </reviewItem>
    <reviewItem>
      <errorID>6ee5f6ef-3214-4d28-9762-94c0752b312e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63911D60</paraID>
      <start>0</start>
      <end>2</end>
      <status>ignored</status>
      <modifiedWord/>
      <trackRevisions>false</trackRevisions>
    </reviewItem>
    <reviewItem>
      <errorID>52b16729-b661-432f-aa82-db3189f2e9ba</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181FDE12</paraID>
      <start>0</start>
      <end>2</end>
      <status>ignored</status>
      <modifiedWord/>
      <trackRevisions>false</trackRevisions>
    </reviewItem>
    <reviewItem>
      <errorID>7f2ce6b9-19f8-42ff-bf5f-1df41392e715</errorID>
      <errorWord>抢修通讯</errorWord>
      <group>L1_Word</group>
      <groupName>字词问题</groupName>
      <ability>L2_Typo</ability>
      <abilityName>字词错误</abilityName>
      <candidateList>
        <item>抢修通信</item>
      </candidateList>
      <explain/>
      <paraID>36B87486</paraID>
      <start>21</start>
      <end>25</end>
      <status>ignored</status>
      <modifiedWord/>
      <trackRevisions>false</trackRevisions>
    </reviewItem>
    <reviewItem>
      <errorID>407457e9-88d3-470e-a4a7-b92477f012fc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4FE3782E</paraID>
      <start>0</start>
      <end>2</end>
      <status>ignored</status>
      <modifiedWord/>
      <trackRevisions>false</trackRevisions>
    </reviewItem>
    <reviewItem>
      <errorID>2321adb6-dc60-4f1a-ae63-6d6f1153ba6d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1522B673</paraID>
      <start>0</start>
      <end>2</end>
      <status>ignored</status>
      <modifiedWord/>
      <trackRevisions>false</trackRevisions>
    </reviewItem>
    <reviewItem>
      <errorID>b0247846-ec8a-4ba5-940d-f87377c93778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675C3A9C</paraID>
      <start>0</start>
      <end>2</end>
      <status>ignored</status>
      <modifiedWord/>
      <trackRevisions>false</trackRevisions>
    </reviewItem>
    <reviewItem>
      <errorID>3cb38107-d7de-4848-a136-8d58782615c8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67971C56</paraID>
      <start>144</start>
      <end>145</end>
      <status>ignored</status>
      <modifiedWord/>
      <trackRevisions>false</trackRevisions>
    </reviewItem>
    <reviewItem>
      <errorID>cbaf14db-596b-4a70-afe0-19fa540aa0d3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6265C97A</paraID>
      <start>0</start>
      <end>2</end>
      <status>ignored</status>
      <modifiedWord/>
      <trackRevisions>false</trackRevisions>
    </reviewItem>
    <reviewItem>
      <errorID>e0faca01-ab6f-463a-8ea8-51d9ab448be2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2A167FED</paraID>
      <start>0</start>
      <end>2</end>
      <status>ignored</status>
      <modifiedWord/>
      <trackRevisions>false</trackRevisions>
    </reviewItem>
    <reviewItem>
      <errorID>cab3fb61-d644-46da-a0e3-304c21f78679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70CD25D7</paraID>
      <start>0</start>
      <end>2</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eb7e65-13b8-4a17-9dee-16b68a0c2374}">
  <ds:schemaRefs/>
</ds:datastoreItem>
</file>

<file path=docProps/app.xml><?xml version="1.0" encoding="utf-8"?>
<Properties xmlns="http://schemas.openxmlformats.org/officeDocument/2006/extended-properties" xmlns:vt="http://schemas.openxmlformats.org/officeDocument/2006/docPropsVTypes">
  <Template>Normal.dotm</Template>
  <Pages>31</Pages>
  <Words>11282</Words>
  <Characters>11622</Characters>
  <Lines>0</Lines>
  <Paragraphs>0</Paragraphs>
  <TotalTime>5</TotalTime>
  <ScaleCrop>false</ScaleCrop>
  <LinksUpToDate>false</LinksUpToDate>
  <CharactersWithSpaces>11699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2024-03-20T06:36:00Z</dcterms:created>
  <dc:creator>红蔷薇</dc:creator>
  <cp:lastModifiedBy>暁濤</cp:lastModifiedBy>
  <cp:lastPrinted>2024-03-20T12:33:00Z</cp:lastPrinted>
  <dcterms:modified xsi:type="dcterms:W3CDTF">2025-12-25T06:05:32Z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4E95FBD4B2EF4E539C294D962F10DCBC_13</vt:lpwstr>
  </property>
  <property fmtid="{D5CDD505-2E9C-101B-9397-08002B2CF9AE}" pid="4" name="KSOTemplateDocerSaveRecord">
    <vt:lpwstr>eyJoZGlkIjoiMTU5NDlhMDU3NGRmYWNjNzZhY2I4OWVkN2FjNTkzOTUiLCJ1c2VySWQiOiI0NDA3MjY3NjUifQ==</vt:lpwstr>
  </property>
</Properties>
</file>