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ascii="黑体" w:hAnsi="黑体" w:eastAsia="黑体" w:cs="黑体"/>
          <w:b w:val="0"/>
          <w:bCs/>
          <w:lang w:eastAsia="zh-CN"/>
        </w:rPr>
      </w:pPr>
      <w:r>
        <w:rPr>
          <w:rFonts w:hint="eastAsia" w:ascii="黑体" w:hAnsi="黑体" w:eastAsia="黑体" w:cs="黑体"/>
          <w:b w:val="0"/>
          <w:bCs/>
        </w:rPr>
        <w:t>密山市新建商品房预售资金监管实施细则</w:t>
      </w:r>
      <w:r>
        <w:rPr>
          <w:rFonts w:hint="eastAsia" w:ascii="黑体" w:hAnsi="黑体" w:eastAsia="黑体" w:cs="黑体"/>
          <w:b w:val="0"/>
          <w:bCs/>
          <w:lang w:eastAsia="zh-CN"/>
        </w:rPr>
        <w:t>（</w:t>
      </w:r>
      <w:r>
        <w:rPr>
          <w:rFonts w:hint="eastAsia" w:ascii="黑体" w:hAnsi="黑体" w:eastAsia="黑体" w:cs="黑体"/>
          <w:b w:val="0"/>
          <w:bCs/>
          <w:lang w:val="en-US" w:eastAsia="zh-CN"/>
        </w:rPr>
        <w:t>征求意见稿</w:t>
      </w:r>
      <w:r>
        <w:rPr>
          <w:rFonts w:hint="eastAsia" w:ascii="黑体" w:hAnsi="黑体" w:eastAsia="黑体" w:cs="黑体"/>
          <w:b w:val="0"/>
          <w:bCs/>
          <w:lang w:eastAsia="zh-CN"/>
        </w:rPr>
        <w:t>）</w:t>
      </w:r>
    </w:p>
    <w:p>
      <w:pPr>
        <w:keepNext w:val="0"/>
        <w:keepLines w:val="0"/>
        <w:pageBreakBefore w:val="0"/>
        <w:kinsoku/>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第一章</w:t>
      </w: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总则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为进一步加强我市新建商品房预售资金监管，促进我市房地产市场健康发展，根据《中华人民共和国城市房地产管理法》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《城市商品房预售管理办法》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《住房和城乡建设部人民银行银保监会关于规范商品房预售资金监管的意见》(建房〔2022〕16号)、《最高人民法院住房和城乡建设部关于规范人民法院保</w:t>
      </w:r>
      <w:r>
        <w:rPr>
          <w:rFonts w:hint="eastAsia" w:ascii="宋体" w:hAnsi="宋体" w:eastAsia="宋体" w:cs="宋体"/>
          <w:color w:val="auto"/>
          <w:kern w:val="0"/>
          <w:sz w:val="24"/>
          <w:szCs w:val="24"/>
          <w:highlight w:val="none"/>
          <w:lang w:val="en-US" w:eastAsia="zh-CN"/>
        </w:rPr>
        <w:t>权</w:t>
      </w:r>
      <w:r>
        <w:rPr>
          <w:rFonts w:hint="eastAsia" w:ascii="宋体" w:hAnsi="宋体" w:eastAsia="宋体" w:cs="宋体"/>
          <w:color w:val="auto"/>
          <w:kern w:val="0"/>
          <w:sz w:val="24"/>
          <w:szCs w:val="24"/>
          <w:highlight w:val="none"/>
        </w:rPr>
        <w:t>执行措施确保商品房预售资金用于项目建设的通知》(法〔2022〕12号)等商品房预售资金监管相关规定，结合本市实际，制定本细则。</w:t>
      </w:r>
      <w:bookmarkStart w:id="0" w:name="_GoBack"/>
      <w:bookmarkEnd w:id="0"/>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第二条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本市市区范围内(不含经济适用房和限价房)新申请预售许可的商品房，其预售资金的收存、支取和监管工作，适用本细则。保障性住房、人才公寓等政策性住房不纳入本细则管理。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第三条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本细则所称的商品房预售资金，是指房地产开发企业将新建商品房进行预售时，由购房人按商品房预售合同约定支付的定金、首付款、商业银行发放的按揭贷款和其他形式(包括但不限于一次性全额付款、分期付款、住房公积金管理中心发放的按揭贷款等)的全部购房款。</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第四条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密山市住房和城乡建设局(以下简称市住房城乡建设局)是密山市商品房预售资金监管部门，负责全市商品房预售资金监管的组织、协调和监督。具体负责制定相关政策措施，督促检查商品房预售资金监管实施情况，对预售资金监管各方主体履责情况进行监督管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中国人民银行</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密山市支行)负责指导商业银行做好监管账户管理工作。</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密山市住房保障中心受市住房城乡建设局委托，负责对预售资金监控账户和预售资金监控管理系统进行维护、管理和使用，协助开展预售资金监管的政策宣传、业务培训和监督检查等工作。</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预售资金监管条件并与市住房城乡建设局签订《密山市新建商品房预售资金监管委托协议》的银行业金融机构为监管银行。负责对房地产开发项目对应的监管账户进行监督、管理和执行使用，配合密山市住房保障中心做好预售资金的收存、使用管理。</w:t>
      </w:r>
    </w:p>
    <w:p>
      <w:pPr>
        <w:keepNext w:val="0"/>
        <w:keepLines w:val="0"/>
        <w:pageBreakBefore w:val="0"/>
        <w:kinsoku/>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监管账户开立</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房地产开发企业申请商品房预售许可证前，按照一次商品房预售许可申请对应一个账户的原则开设预售资金监管账户（简称监管账户），并与监管部门、监管银行签订《三方监管协议》。房地产开发企业预售商品房期间，应在商品房销售现场一并公示监控账户信息及三方监管协议文本。三方监管协议包括商品房基本情况、监管账户、监管额度、预售资金收存及支取方式、权利义务、违约责任、争议解决方式等内容。</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房地产开发企业应当根据项目实际工程施工进度，合理确定监管账户开立范围。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申请开立监管账户操作程序：</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、网上申请。 房地产开发企业登</w:t>
      </w:r>
      <w:r>
        <w:rPr>
          <w:rFonts w:hint="eastAsia" w:ascii="宋体" w:hAnsi="宋体" w:eastAsia="宋体" w:cs="宋体"/>
          <w:color w:val="auto"/>
          <w:sz w:val="24"/>
          <w:szCs w:val="24"/>
          <w:highlight w:val="none"/>
          <w:lang w:val="en-US" w:eastAsia="zh-CN"/>
        </w:rPr>
        <w:t>录</w:t>
      </w:r>
      <w:r>
        <w:rPr>
          <w:rFonts w:hint="eastAsia" w:ascii="宋体" w:hAnsi="宋体" w:eastAsia="宋体" w:cs="宋体"/>
          <w:color w:val="auto"/>
          <w:sz w:val="24"/>
          <w:szCs w:val="24"/>
          <w:highlight w:val="none"/>
        </w:rPr>
        <w:t>新建商品房预售资金监管系统（以下简称资金监管系统），填写并提交监管账户申请表、资金使用计划书及企业基本信息等相关表格。</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、要件提交。 房地产开发企业申请办理《新建商品房预售资金监管账户开户通知书》，应当提交以下资料：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1 ）营业执照</w:t>
      </w:r>
      <w:r>
        <w:rPr>
          <w:rFonts w:hint="eastAsia" w:ascii="宋体" w:hAnsi="宋体" w:eastAsia="宋体" w:cs="宋体"/>
          <w:color w:val="auto"/>
          <w:sz w:val="24"/>
          <w:szCs w:val="24"/>
          <w:highlight w:val="none"/>
          <w:lang w:eastAsia="zh-CN"/>
        </w:rPr>
        <w:t>及资质证书</w:t>
      </w:r>
      <w:r>
        <w:rPr>
          <w:rFonts w:hint="eastAsia" w:ascii="宋体" w:hAnsi="宋体" w:eastAsia="宋体" w:cs="宋体"/>
          <w:color w:val="auto"/>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lang w:eastAsia="zh-CN"/>
        </w:rPr>
        <w:t>土地使用权证；</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施工许可证；</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）基本户开户许可证；</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）建设工程规划许可证；  </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）测绘报告；</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）经办人身份证、委托书；</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）其他应当提供的资料。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以上资料审核原件，留存复印件，复印件须加盖企业公章。</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、要件审核。 资金监管中心受理申请后 3 个工作日内完成审核，审核通过的，向房地产开发企业出具《新建商品房预售资金监管账户开户通知书》。</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、账户开立。 房地产开发企业持《新建商品房预售资金监管账户开户通知书》到商业银行开立监管账户。</w:t>
      </w:r>
    </w:p>
    <w:p>
      <w:pPr>
        <w:keepNext w:val="0"/>
        <w:keepLines w:val="0"/>
        <w:pageBreakBefore w:val="0"/>
        <w:kinsoku/>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监管协议签订</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房地产开发企业开立监管账户后，房地产开发企业与监管部门及监管账户开户银行签订三方《监管协议》。</w:t>
      </w:r>
    </w:p>
    <w:p>
      <w:pPr>
        <w:keepNext w:val="0"/>
        <w:keepLines w:val="0"/>
        <w:pageBreakBefore w:val="0"/>
        <w:kinsoku/>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监管账户变更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第九条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三方监管协议签订后，原则上不予办理监管银行、监管账户的变更。确需变更的，房地产开发企业与监管部门、监管银行重新签订三方监管协议，在销售现场公示并告知购房人。变更期间不予办理预售资金收存、拨付等业务。</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监管账户被人民法院冻结的，监管银行应及时通知监管部门。房地产开发企业、商品房建设工程款债权人、材料款债权人、租赁设备款债权人等请求以监管资金支付本项目所涉工程建设进度款，农民工工资、材料款、设备款等，或者购房人因解除商品房预售合同申请支取该套房屋剩余监管资金用于退还购房款的，经房地产开发企业申请、监管部门审核同意后，监管银行按要求支付并将付款情况及时向人民法院报告。</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第十条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预售商品房完成房屋所有权首次登记的，房地产开发企业可向监管部门申请解除预售资金监管，监管部门确认通过后，房地产开发企业可与监管银行办理监管账户注销手续。</w:t>
      </w:r>
    </w:p>
    <w:p>
      <w:pPr>
        <w:keepNext w:val="0"/>
        <w:keepLines w:val="0"/>
        <w:pageBreakBefore w:val="0"/>
        <w:kinsoku/>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第五章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预售资金的收存</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第十一条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房地产开发企业应当将购房人通过POS机等方式支付的购房款全部直接存入预售资金监控账户，不得以其他任何形式或账户违规收存预售资金。</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购房人申请贷款的，贷款银行应将贷款直接发放至预售资金监控账户，相应条款应写入购房人贷款合同。</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第十二条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预售资金监控账户出现不明资金入账的，监管部门会同房地产开发企业进行查实，5个工作日内完成资金确认工作。对应进入监管账户的资金，房地产开发企业将不明入账关联至相应房屋信息；对不应进入监管账户的，待监管部门审核后，由房地产开发企业向监管银行申请原路予以退回。不明入账资金不纳入支取计算范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第十三条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房地产开发企业预售新建商品房时，应当在商品房买卖合同中注明用于收存购房款的预售资金监控账户信息，并与购房人约定将定金及其他购房款直接存入密山市住房保障中心预售资金监控账户。</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第十四条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购房人申请办理购房贷款的，房地产开发企业、购房人、按揭银行有关按揭协议应当作出明确约定，商业银行及公积金管理中心应当将贷款直接划转至密山市住房保障中心预售资金监控账户。</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第十五条 购房人退房的，由房地产开发企业直接申请退款，经审批，其已收存入预售资金监控账户的购房款直接支付购房人，监管银行在受理之日起2个工作日内完成。</w:t>
      </w:r>
    </w:p>
    <w:p>
      <w:pPr>
        <w:keepNext w:val="0"/>
        <w:keepLines w:val="0"/>
        <w:pageBreakBefore w:val="0"/>
        <w:kinsoku/>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第六章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预售监管资金的支取</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第十六条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监管账户累计收存的预售资金超过监管额度的，房地产开发企业可根据企业需要通过预售资金监控系统发起申请，监管银行收到系统支取指令即可办理资金划转业务。</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第十七条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监管账户累计收存的预售资金未达到监管额度时，因工程建设需要，房地产开发企业可以申请使用监管额度内资金，但应优先保障农民工工资和其他项目建设直接费用。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第十八条 房地产开发企业申请使用监管额度内的有关资金的，应按照预售资金三方监管协议有关内容提出资金使用申请，密山市住房保障中心自受理支取申请之日起，3个工作日内完成相关资料审核，对于符合条件的，密山市住房保障中心向监管银行发送拨付通知书，监管银行接到该通知后2个工作日内完成资金划转。</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房地产开发企业申请使用监管额度内资金，应提交以下材料：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(一)使用监管额度资金申请；</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(二)对应的形象进度证明材料；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(三)施工总包单位或者相关分项工程施工单位的工程款支付账户、金额、用途说明；</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(四)达到形象进度应当支付的农民工工资账户、金额、用途说明；</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(五)其他应当提交的证明材料。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监管账户中监管额度内的资金不同于房地产开发企业自有资金，应当专款专用，必须用于包括项目建设必需的工程勘察、设计、测绘、建筑材料、设备和施工进度款、绿化、消防等相关支出。监管额度内的资金，在商品房项目完成房屋所有权首次登记前，商业银行不得擅自扣划；设立子公司的房地产开发企业，集团公司不得抽调。</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第十九条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房地产开发企业申请支取监管额度内的预售资金，应满足相应的工程建设进度要求，首次拨付节点不得早于地下结构完成；最后拨付节点为房屋所有权首次登记,且支取后的余额应满足以下要求。</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（一）、在地下结构完成，申请使用后监管账户资金余额不得低于重点监管资金额度的65%。（35%）</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（二）、完成主体结构的二分之一，申请使用后监管账户资金余额不得低于重点监管资金额度的50%。（50%）</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（三）、完成主体结构的四分之三，申请使用后监管账户资金余额不得低于重点监管资金额度的35%。</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（四）、完成主体结构封顶，申请使用后监管账户资金余额不得低于重点监管资金额度的25%。</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（五）市政工程配套完成，申请使用后监管账户资金余额不得低于重点监管资金额度的10%。</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（六）完成竣工验收，申请使用后监管账户资金余额不得低于重点监管资金额度的</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七）、完成不动产首次登记或提供《建设工程竣工验收备案证书》，可申请提取剩余全部的监管额度。第二十条预售商品房项目因销售不畅等原因监管账户内的资金未达到监管额度，且工程形象进度及账户余额不满足规定要求，但急需资金用于工程建设的，或者出现重大经营性风险、可能引发重大矛盾纠纷的，经住房保障中心研究核实后，将该项目列为重点监管项目，在预售资金监控系统中予以标注并抄送监管银行。列为重点监管项目期间，该项目已预售批次及后续预售批次的预售资金全部纳入额度内监管。该项目风险隐患消除后，经市住房保障中心研究同意后，可取消对该项目的预售资金重点监管，其预售资金支取按照本办法第十五条、第十六条、第十七条的相关规定执行。</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第二十</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除本细则第十八条规定外，预售商品房有下列情形之一的，市住房保障中心自受理房地产开发企业申请之日起3个工作日内，通过预售资金监管系统出具不予支取意见并说明理由。</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(一)监管额度内资金支出进度与工程建设进度不匹配的；</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(二)监管账户内资金余额未达到相应节点留存余额要求，房地产开发企业要求支取用于非工程建设的款项；</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(三)房地产开发企业弄虚作假，虚报相关材料及数据的；</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(四)房地产开发企业违反预售资金监管相关规定且未按要求整改到位。</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rPr>
        <w:t>第七章</w:t>
      </w:r>
      <w:r>
        <w:rPr>
          <w:rFonts w:hint="eastAsia" w:ascii="黑体" w:hAnsi="黑体" w:eastAsia="黑体" w:cs="黑体"/>
          <w:color w:val="auto"/>
          <w:kern w:val="0"/>
          <w:sz w:val="32"/>
          <w:szCs w:val="32"/>
          <w:highlight w:val="none"/>
          <w:lang w:val="en-US" w:eastAsia="zh-CN"/>
        </w:rPr>
        <w:t xml:space="preserve"> </w:t>
      </w:r>
      <w:r>
        <w:rPr>
          <w:rFonts w:hint="eastAsia" w:ascii="黑体" w:hAnsi="黑体" w:eastAsia="黑体" w:cs="黑体"/>
          <w:color w:val="auto"/>
          <w:kern w:val="0"/>
          <w:sz w:val="32"/>
          <w:szCs w:val="32"/>
          <w:highlight w:val="none"/>
        </w:rPr>
        <w:t>监督管理</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第二十</w:t>
      </w:r>
      <w:r>
        <w:rPr>
          <w:rFonts w:hint="eastAsia" w:ascii="宋体" w:hAnsi="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市住房城乡建设局与人民银行密山市支行建立联动工作机制，按照预售资金监管职责对房地产开发企业、商业银行在预售资金监管方面进行监督指导，发现房地产开发企业抽逃、挪用预售资金以及商业银行违规扣划预售资金等违法违规行为的，按照各自职责及时进行处罚。</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第二十</w:t>
      </w:r>
      <w:r>
        <w:rPr>
          <w:rFonts w:hint="eastAsia" w:ascii="宋体" w:hAnsi="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市住房保障中心、监管银行、房地产开发企业应加强监管平台预警指标处置工作，确保专人专岗，及时核查预警事项，限期反馈核查结果。</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第二十</w:t>
      </w:r>
      <w:r>
        <w:rPr>
          <w:rFonts w:hint="eastAsia" w:ascii="宋体" w:hAnsi="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市住房城乡建设局对商品房项目预售资金的监管额度测算和预售资金收存、支取等情况开展随机监督抽查，并对存在以下情形的商品房项目实施重点监督检查。</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(一)预售资金监控系统发出预警信息的商品房项目；</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(二)涉及多次聚众上访、重大经济纠纷等引发社会矛盾、</w:t>
      </w:r>
      <w:r>
        <w:rPr>
          <w:rFonts w:hint="eastAsia" w:ascii="宋体" w:hAnsi="宋体" w:eastAsia="宋体" w:cs="宋体"/>
          <w:color w:val="auto"/>
          <w:kern w:val="0"/>
          <w:sz w:val="24"/>
          <w:szCs w:val="24"/>
          <w:highlight w:val="none"/>
          <w:lang w:val="en-US" w:eastAsia="zh-CN"/>
        </w:rPr>
        <w:t>社会</w:t>
      </w:r>
      <w:r>
        <w:rPr>
          <w:rFonts w:hint="eastAsia" w:ascii="宋体" w:hAnsi="宋体" w:eastAsia="宋体" w:cs="宋体"/>
          <w:color w:val="auto"/>
          <w:kern w:val="0"/>
          <w:sz w:val="24"/>
          <w:szCs w:val="24"/>
          <w:highlight w:val="none"/>
        </w:rPr>
        <w:t>风险问题的预售商品房项目及其关联企业建设的其他预售商品房项目；</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(三)其他根据监管需要进行重点检查的预售商品房项目。</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市住房保障中心受市住房城乡建设局委托，协助开展商品房项目预售资金监管的抽查和重点检查工作，核查监管项目的资金异动情况，对存在风险的项目及时启动预警机制。</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监管银行、按揭贷款发放银行、住房公积金管理机构应依法予以配合。</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第二十</w:t>
      </w:r>
      <w:r>
        <w:rPr>
          <w:rFonts w:hint="eastAsia" w:ascii="宋体" w:hAnsi="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房地产开发企业有下列情形之一的，由市住房城乡建设局责令其限期整改，整改期间暂停该项目商品房预(现)售和商品房网签备案系统使用权限，视情节予以通报等处理。</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(一)未按规定收存、支取预售资金；</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(二)提供虚假材料申请支取预售资金；</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(三)其他违反预售资金监管规定的行为。</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情节严重且逾期未整改到位的，实施联动处置，按照相关规定通知企业、暂停其在全市所有商品房项目的预(现)售、商品房网签备案系统使用权限。涉及违反相关法律法规的，移交相关部门处理。</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第二十</w:t>
      </w:r>
      <w:r>
        <w:rPr>
          <w:rFonts w:hint="eastAsia" w:ascii="宋体" w:hAnsi="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监管银行要严格按照三方监管协议做好监管账户监控，定期与市住房保障中心进行对账，发现房地产开发企业存在违规挪用监管额度内资金问题的，应当停止拨付，并立即告知市住房保障中心。</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监管银行对于不符合资金使用要求和未经市住房保障中心审核的资金使用申请，不予办理支取、划转手续。监管银行违反三方监管协议，未经市住房保障中心核实同意，擅自拨付监管额度内资金的，应当负责追回资金，无法追回的依法承担相应赔偿责任并依照三方协议严肃处理；情节严重的，除承担相应违约责任外，市住房城乡建设局予以公开通报，并抄送人民银行密山市支行。</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第二十</w:t>
      </w:r>
      <w:r>
        <w:rPr>
          <w:rFonts w:hint="eastAsia" w:ascii="宋体" w:hAnsi="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其他银行有下列情形之一的，从违规事实确认之日起3年内不得在本市开展预售资金监管业务，市住房城乡建设局不与其签订预售资金监管金融服务协议或三方监管协议，同时市住房城乡建设局将其违规事项抄送人民银行密山市支行。</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(一)贷款银行未按规定将购房人的按揭贷款、住房公积金贷款发放至监管账户，且不配合整改的；</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(二)非监管银行接到市住房保障中心等反映房地产开发企业将购房款违规收存至该行账户后，不配合划转或追缴资金至监管账户的。</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第二十</w:t>
      </w:r>
      <w:r>
        <w:rPr>
          <w:rFonts w:hint="eastAsia" w:ascii="宋体" w:hAnsi="宋体" w:cs="宋体"/>
          <w:color w:val="auto"/>
          <w:kern w:val="0"/>
          <w:sz w:val="24"/>
          <w:szCs w:val="24"/>
          <w:highlight w:val="none"/>
          <w:lang w:eastAsia="zh-CN"/>
        </w:rPr>
        <w:t>七</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勘察、设计、施工等有关单位提供虚假材料或采取其他方式协助房地产开发企业违规支取预售资金的，由市住房城乡建设局责令其限期改正，对逾期未整改到位的，视情节按规定从严从重处理；构成犯罪的，依法追究法律责任。</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第二十</w:t>
      </w:r>
      <w:r>
        <w:rPr>
          <w:rFonts w:hint="eastAsia" w:ascii="宋体" w:hAnsi="宋体" w:cs="宋体"/>
          <w:color w:val="auto"/>
          <w:kern w:val="0"/>
          <w:sz w:val="24"/>
          <w:szCs w:val="24"/>
          <w:highlight w:val="none"/>
          <w:lang w:eastAsia="zh-CN"/>
        </w:rPr>
        <w:t>八</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相关部门及银行工作人员在预售资金监管、账户款项监管、划拨过程中，滥用职权、玩忽职守、徇私舞弊、泄露工作秘密的，依法给予处分，构成犯罪的，依法追究刑事责任。</w:t>
      </w:r>
    </w:p>
    <w:p>
      <w:pPr>
        <w:keepNext w:val="0"/>
        <w:keepLines w:val="0"/>
        <w:pageBreakBefore w:val="0"/>
        <w:kinsoku/>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第八章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撤销监管</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eastAsia="zh-CN"/>
        </w:rPr>
        <w:t>二十九</w:t>
      </w:r>
      <w:r>
        <w:rPr>
          <w:rFonts w:hint="eastAsia" w:ascii="宋体" w:hAnsi="宋体" w:eastAsia="宋体" w:cs="宋体"/>
          <w:color w:val="auto"/>
          <w:sz w:val="24"/>
          <w:szCs w:val="24"/>
          <w:highlight w:val="none"/>
        </w:rPr>
        <w:t>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监管项目办理初始登记后，房地产开发企业可以申请撤销监管。</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第三十条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房地产开发企业申请办理《撤销监管通知书》，应当提交以下资料：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、撤销监管申请表；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、密山市不动产登记中心初始登记证明；</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、企业营业执照及经办人身份证、委托书。</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第三十</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资金监管中心受理申请后 2 个工作日内完成审核。审核通过的，向房地产开发企业出具《撤销监管通知书》。房地产开发企业持《撤销监管通知书》到开户行办理撤销监管账户手续。</w:t>
      </w:r>
    </w:p>
    <w:p>
      <w:pPr>
        <w:keepNext w:val="0"/>
        <w:keepLines w:val="0"/>
        <w:pageBreakBefore w:val="0"/>
        <w:kinsoku/>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第九章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附则</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第三十</w:t>
      </w:r>
      <w:r>
        <w:rPr>
          <w:rFonts w:hint="eastAsia" w:ascii="宋体" w:hAnsi="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本细则具体适用中的问题，由市住房城乡建设局与人民银行密山市支行进行解释。</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黑体" w:hAnsi="黑体" w:eastAsia="黑体" w:cs="宋体"/>
          <w:color w:val="auto"/>
          <w:kern w:val="0"/>
          <w:sz w:val="28"/>
          <w:szCs w:val="28"/>
          <w:highlight w:val="none"/>
        </w:rPr>
      </w:pPr>
      <w:r>
        <w:rPr>
          <w:rFonts w:hint="eastAsia" w:ascii="宋体" w:hAnsi="宋体" w:eastAsia="宋体" w:cs="宋体"/>
          <w:color w:val="auto"/>
          <w:kern w:val="0"/>
          <w:sz w:val="24"/>
          <w:szCs w:val="24"/>
          <w:highlight w:val="none"/>
        </w:rPr>
        <w:t>第三十</w:t>
      </w:r>
      <w:r>
        <w:rPr>
          <w:rFonts w:hint="eastAsia" w:ascii="宋体" w:hAnsi="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本细则自2022年</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日起施行，有效期</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ZmY5NTA2ZmI3NGYyOTczOWZmZGYzZjhkNjU1OGMzNWEifQ=="/>
  </w:docVars>
  <w:rsids>
    <w:rsidRoot w:val="00000000"/>
    <w:rsid w:val="03F075E3"/>
    <w:rsid w:val="05C66171"/>
    <w:rsid w:val="4E9F996D"/>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标题 1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customStyle="1" w:styleId="6">
    <w:name w:val="默认段落字体1"/>
    <w:autoRedefine/>
    <w:semiHidden/>
    <w:qFormat/>
    <w:uiPriority w:val="0"/>
  </w:style>
  <w:style w:type="table" w:customStyle="1" w:styleId="7">
    <w:name w:val="普通表格1"/>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8</Pages>
  <Words>5248</Words>
  <Characters>5263</Characters>
  <Lines>39</Lines>
  <Paragraphs>10</Paragraphs>
  <TotalTime>157374271</TotalTime>
  <ScaleCrop>false</ScaleCrop>
  <LinksUpToDate>false</LinksUpToDate>
  <CharactersWithSpaces>5391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2022-08-16T09:44:00Z</dcterms:created>
  <dc:creator>User</dc:creator>
  <cp:lastModifiedBy>0.0</cp:lastModifiedBy>
  <cp:lastPrinted>2023-07-31T11:03:00Z</cp:lastPrinted>
  <dcterms:modified xsi:type="dcterms:W3CDTF">2024-05-23T03:19:54Z</dcterms:modified>
  <dc:title>二密山市新建商品房预售资金监管实施细则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F73D76E82ED240908B12D6B7B4231B67_13</vt:lpwstr>
  </property>
</Properties>
</file>