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0"/>
        <w:tblW w:w="5000" w:type="pct"/>
        <w:jc w:val="center"/>
        <w:tblLayout w:type="autofit"/>
        <w:tblCellMar>
          <w:top w:w="0" w:type="dxa"/>
          <w:left w:w="108" w:type="dxa"/>
          <w:bottom w:w="0" w:type="dxa"/>
          <w:right w:w="108" w:type="dxa"/>
        </w:tblCellMar>
      </w:tblPr>
      <w:tblGrid>
        <w:gridCol w:w="8466"/>
      </w:tblGrid>
      <w:tr>
        <w:tblPrEx>
          <w:tblCellMar>
            <w:top w:w="0" w:type="dxa"/>
            <w:left w:w="108" w:type="dxa"/>
            <w:bottom w:w="0" w:type="dxa"/>
            <w:right w:w="108" w:type="dxa"/>
          </w:tblCellMar>
        </w:tblPrEx>
        <w:trPr>
          <w:trHeight w:val="1380" w:hRule="atLeast"/>
          <w:jc w:val="center"/>
        </w:trPr>
        <w:tc>
          <w:tcPr>
            <w:tcW w:w="5000" w:type="pct"/>
            <w:noWrap w:val="0"/>
            <w:vAlign w:val="center"/>
          </w:tcPr>
          <w:p>
            <w:pPr>
              <w:pStyle w:val="4"/>
              <w:rPr>
                <w:rFonts w:hint="default" w:ascii="Times New Roman" w:hAnsi="Times New Roman" w:eastAsia="宋体" w:cs="Times New Roman"/>
                <w:color w:val="000000" w:themeColor="text1"/>
                <w14:textFill>
                  <w14:solidFill>
                    <w14:schemeClr w14:val="tx1"/>
                  </w14:solidFill>
                </w14:textFill>
              </w:rPr>
            </w:pPr>
          </w:p>
        </w:tc>
      </w:tr>
      <w:tr>
        <w:tblPrEx>
          <w:tblCellMar>
            <w:top w:w="0" w:type="dxa"/>
            <w:left w:w="108" w:type="dxa"/>
            <w:bottom w:w="0" w:type="dxa"/>
            <w:right w:w="108" w:type="dxa"/>
          </w:tblCellMar>
        </w:tblPrEx>
        <w:trPr>
          <w:trHeight w:val="850" w:hRule="atLeast"/>
          <w:jc w:val="center"/>
        </w:trPr>
        <w:tc>
          <w:tcPr>
            <w:tcW w:w="5000" w:type="pct"/>
            <w:noWrap w:val="0"/>
            <w:vAlign w:val="center"/>
          </w:tcPr>
          <w:p>
            <w:pPr>
              <w:keepNext/>
              <w:adjustRightInd w:val="0"/>
              <w:snapToGrid w:val="0"/>
              <w:rPr>
                <w:rFonts w:hint="default" w:ascii="Times New Roman" w:hAnsi="Times New Roman" w:eastAsia="宋体" w:cs="Times New Roman"/>
                <w:color w:val="000000" w:themeColor="text1"/>
                <w:kern w:val="21"/>
                <w:sz w:val="32"/>
                <w:szCs w:val="32"/>
                <w14:textFill>
                  <w14:solidFill>
                    <w14:schemeClr w14:val="tx1"/>
                  </w14:solidFill>
                </w14:textFill>
              </w:rPr>
            </w:pPr>
          </w:p>
        </w:tc>
      </w:tr>
      <w:tr>
        <w:tblPrEx>
          <w:tblCellMar>
            <w:top w:w="0" w:type="dxa"/>
            <w:left w:w="108" w:type="dxa"/>
            <w:bottom w:w="0" w:type="dxa"/>
            <w:right w:w="108" w:type="dxa"/>
          </w:tblCellMar>
        </w:tblPrEx>
        <w:trPr>
          <w:trHeight w:val="850" w:hRule="atLeast"/>
          <w:jc w:val="center"/>
        </w:trPr>
        <w:tc>
          <w:tcPr>
            <w:tcW w:w="5000" w:type="pct"/>
            <w:noWrap w:val="0"/>
            <w:vAlign w:val="center"/>
          </w:tcPr>
          <w:p>
            <w:pPr>
              <w:keepNext/>
              <w:spacing w:line="360" w:lineRule="auto"/>
              <w:jc w:val="center"/>
              <w:outlineLvl w:val="0"/>
              <w:rPr>
                <w:rFonts w:hint="default" w:ascii="Times New Roman" w:hAnsi="Times New Roman" w:eastAsia="宋体" w:cs="Times New Roman"/>
                <w:b/>
                <w:color w:val="000000" w:themeColor="text1"/>
                <w:kern w:val="21"/>
                <w:sz w:val="30"/>
                <w:szCs w:val="30"/>
                <w:lang w:eastAsia="zh-CN"/>
                <w14:textFill>
                  <w14:solidFill>
                    <w14:schemeClr w14:val="tx1"/>
                  </w14:solidFill>
                </w14:textFill>
              </w:rPr>
            </w:pPr>
            <w:r>
              <w:rPr>
                <w:rFonts w:hint="eastAsia" w:cs="Times New Roman"/>
                <w:b/>
                <w:color w:val="000000" w:themeColor="text1"/>
                <w:kern w:val="21"/>
                <w:sz w:val="30"/>
                <w:szCs w:val="30"/>
                <w:lang w:eastAsia="zh-CN"/>
                <w14:textFill>
                  <w14:solidFill>
                    <w14:schemeClr w14:val="tx1"/>
                  </w14:solidFill>
                </w14:textFill>
              </w:rPr>
              <w:t>密山市佳宇沥青混凝土制造有限公司</w:t>
            </w:r>
          </w:p>
          <w:p>
            <w:pPr>
              <w:keepNext/>
              <w:spacing w:line="360" w:lineRule="auto"/>
              <w:jc w:val="center"/>
              <w:outlineLvl w:val="0"/>
              <w:rPr>
                <w:rFonts w:hint="default" w:ascii="Times New Roman" w:hAnsi="Times New Roman" w:eastAsia="宋体" w:cs="Times New Roman"/>
                <w:b/>
                <w:color w:val="000000" w:themeColor="text1"/>
                <w:kern w:val="21"/>
                <w:sz w:val="30"/>
                <w:szCs w:val="30"/>
                <w:lang w:eastAsia="zh-CN"/>
                <w14:textFill>
                  <w14:solidFill>
                    <w14:schemeClr w14:val="tx1"/>
                  </w14:solidFill>
                </w14:textFill>
              </w:rPr>
            </w:pPr>
            <w:r>
              <w:rPr>
                <w:rFonts w:hint="eastAsia" w:cs="Times New Roman"/>
                <w:b/>
                <w:color w:val="000000" w:themeColor="text1"/>
                <w:kern w:val="21"/>
                <w:sz w:val="30"/>
                <w:szCs w:val="30"/>
                <w:lang w:eastAsia="zh-CN"/>
                <w14:textFill>
                  <w14:solidFill>
                    <w14:schemeClr w14:val="tx1"/>
                  </w14:solidFill>
                </w14:textFill>
              </w:rPr>
              <w:t>密山市佳宇沥青混凝土制造有限公司建设项目</w:t>
            </w:r>
          </w:p>
          <w:p>
            <w:pPr>
              <w:keepNext/>
              <w:spacing w:line="360" w:lineRule="auto"/>
              <w:jc w:val="center"/>
              <w:outlineLvl w:val="0"/>
              <w:rPr>
                <w:rFonts w:hint="default" w:ascii="Times New Roman" w:hAnsi="Times New Roman" w:eastAsia="宋体" w:cs="Times New Roman"/>
                <w:b/>
                <w:color w:val="000000" w:themeColor="text1"/>
                <w:kern w:val="21"/>
                <w:sz w:val="52"/>
                <w:szCs w:val="52"/>
                <w14:textFill>
                  <w14:solidFill>
                    <w14:schemeClr w14:val="tx1"/>
                  </w14:solidFill>
                </w14:textFill>
              </w:rPr>
            </w:pPr>
            <w:r>
              <w:rPr>
                <w:rFonts w:hint="default" w:ascii="Times New Roman" w:hAnsi="Times New Roman" w:eastAsia="宋体" w:cs="Times New Roman"/>
                <w:b/>
                <w:color w:val="000000" w:themeColor="text1"/>
                <w:kern w:val="21"/>
                <w:sz w:val="30"/>
                <w:szCs w:val="30"/>
                <w14:textFill>
                  <w14:solidFill>
                    <w14:schemeClr w14:val="tx1"/>
                  </w14:solidFill>
                </w14:textFill>
              </w:rPr>
              <w:t>大气专项评价报告</w:t>
            </w:r>
          </w:p>
        </w:tc>
      </w:tr>
      <w:tr>
        <w:tblPrEx>
          <w:tblCellMar>
            <w:top w:w="0" w:type="dxa"/>
            <w:left w:w="108" w:type="dxa"/>
            <w:bottom w:w="0" w:type="dxa"/>
            <w:right w:w="108" w:type="dxa"/>
          </w:tblCellMar>
        </w:tblPrEx>
        <w:trPr>
          <w:trHeight w:val="6071" w:hRule="atLeast"/>
          <w:jc w:val="center"/>
        </w:trPr>
        <w:tc>
          <w:tcPr>
            <w:tcW w:w="5000" w:type="pct"/>
            <w:noWrap w:val="0"/>
            <w:vAlign w:val="center"/>
          </w:tcPr>
          <w:p>
            <w:pPr>
              <w:spacing w:line="360" w:lineRule="auto"/>
              <w:jc w:val="center"/>
              <w:rPr>
                <w:rFonts w:hint="default" w:ascii="Times New Roman" w:hAnsi="Times New Roman" w:eastAsia="宋体" w:cs="Times New Roman"/>
                <w:color w:val="000000" w:themeColor="text1"/>
                <w:kern w:val="21"/>
                <w:sz w:val="32"/>
                <w:szCs w:val="32"/>
                <w14:textFill>
                  <w14:solidFill>
                    <w14:schemeClr w14:val="tx1"/>
                  </w14:solidFill>
                </w14:textFill>
              </w:rPr>
            </w:pPr>
          </w:p>
        </w:tc>
      </w:tr>
      <w:tr>
        <w:tblPrEx>
          <w:tblCellMar>
            <w:top w:w="0" w:type="dxa"/>
            <w:left w:w="108" w:type="dxa"/>
            <w:bottom w:w="0" w:type="dxa"/>
            <w:right w:w="108" w:type="dxa"/>
          </w:tblCellMar>
        </w:tblPrEx>
        <w:trPr>
          <w:trHeight w:val="680" w:hRule="atLeast"/>
          <w:jc w:val="center"/>
        </w:trPr>
        <w:tc>
          <w:tcPr>
            <w:tcW w:w="5000" w:type="pct"/>
            <w:noWrap w:val="0"/>
            <w:vAlign w:val="center"/>
          </w:tcPr>
          <w:p>
            <w:pPr>
              <w:adjustRightInd w:val="0"/>
              <w:snapToGrid w:val="0"/>
              <w:jc w:val="center"/>
              <w:rPr>
                <w:rFonts w:hint="default" w:ascii="Times New Roman" w:hAnsi="Times New Roman" w:eastAsia="宋体" w:cs="Times New Roman"/>
                <w:b/>
                <w:bCs/>
                <w:color w:val="000000" w:themeColor="text1"/>
                <w:kern w:val="21"/>
                <w:sz w:val="30"/>
                <w:szCs w:val="30"/>
                <w:u w:val="single"/>
                <w14:textFill>
                  <w14:solidFill>
                    <w14:schemeClr w14:val="tx1"/>
                  </w14:solidFill>
                </w14:textFill>
              </w:rPr>
            </w:pPr>
            <w:r>
              <w:rPr>
                <w:rFonts w:hint="default" w:ascii="Times New Roman" w:hAnsi="Times New Roman" w:eastAsia="宋体" w:cs="Times New Roman"/>
                <w:b/>
                <w:bCs/>
                <w:color w:val="000000" w:themeColor="text1"/>
                <w:kern w:val="21"/>
                <w:sz w:val="30"/>
                <w:szCs w:val="30"/>
                <w14:textFill>
                  <w14:solidFill>
                    <w14:schemeClr w14:val="tx1"/>
                  </w14:solidFill>
                </w14:textFill>
              </w:rPr>
              <w:t>二〇二</w:t>
            </w:r>
            <w:r>
              <w:rPr>
                <w:rFonts w:hint="default" w:ascii="Times New Roman" w:hAnsi="Times New Roman" w:eastAsia="宋体" w:cs="Times New Roman"/>
                <w:b/>
                <w:bCs/>
                <w:color w:val="000000" w:themeColor="text1"/>
                <w:kern w:val="21"/>
                <w:sz w:val="30"/>
                <w:szCs w:val="30"/>
                <w:lang w:val="en-US" w:eastAsia="zh-CN"/>
                <w14:textFill>
                  <w14:solidFill>
                    <w14:schemeClr w14:val="tx1"/>
                  </w14:solidFill>
                </w14:textFill>
              </w:rPr>
              <w:t>三</w:t>
            </w:r>
            <w:r>
              <w:rPr>
                <w:rFonts w:hint="default" w:ascii="Times New Roman" w:hAnsi="Times New Roman" w:eastAsia="宋体" w:cs="Times New Roman"/>
                <w:b/>
                <w:bCs/>
                <w:color w:val="000000" w:themeColor="text1"/>
                <w:kern w:val="21"/>
                <w:sz w:val="30"/>
                <w:szCs w:val="30"/>
                <w14:textFill>
                  <w14:solidFill>
                    <w14:schemeClr w14:val="tx1"/>
                  </w14:solidFill>
                </w14:textFill>
              </w:rPr>
              <w:t>年</w:t>
            </w:r>
            <w:r>
              <w:rPr>
                <w:rFonts w:hint="eastAsia" w:cs="Times New Roman"/>
                <w:b/>
                <w:bCs/>
                <w:color w:val="000000" w:themeColor="text1"/>
                <w:kern w:val="21"/>
                <w:sz w:val="30"/>
                <w:szCs w:val="30"/>
                <w:lang w:val="en-US" w:eastAsia="zh-CN"/>
                <w14:textFill>
                  <w14:solidFill>
                    <w14:schemeClr w14:val="tx1"/>
                  </w14:solidFill>
                </w14:textFill>
              </w:rPr>
              <w:t>九</w:t>
            </w:r>
            <w:r>
              <w:rPr>
                <w:rFonts w:hint="default" w:ascii="Times New Roman" w:hAnsi="Times New Roman" w:eastAsia="宋体" w:cs="Times New Roman"/>
                <w:b/>
                <w:bCs/>
                <w:color w:val="000000" w:themeColor="text1"/>
                <w:kern w:val="21"/>
                <w:sz w:val="30"/>
                <w:szCs w:val="30"/>
                <w14:textFill>
                  <w14:solidFill>
                    <w14:schemeClr w14:val="tx1"/>
                  </w14:solidFill>
                </w14:textFill>
              </w:rPr>
              <w:t>月</w:t>
            </w:r>
          </w:p>
        </w:tc>
      </w:tr>
      <w:tr>
        <w:tblPrEx>
          <w:tblCellMar>
            <w:top w:w="0" w:type="dxa"/>
            <w:left w:w="108" w:type="dxa"/>
            <w:bottom w:w="0" w:type="dxa"/>
            <w:right w:w="108" w:type="dxa"/>
          </w:tblCellMar>
        </w:tblPrEx>
        <w:trPr>
          <w:trHeight w:val="1191" w:hRule="atLeast"/>
          <w:jc w:val="center"/>
        </w:trPr>
        <w:tc>
          <w:tcPr>
            <w:tcW w:w="5000" w:type="pct"/>
            <w:noWrap w:val="0"/>
            <w:vAlign w:val="center"/>
          </w:tcPr>
          <w:p>
            <w:pPr>
              <w:spacing w:line="360" w:lineRule="auto"/>
              <w:rPr>
                <w:rFonts w:hint="default" w:ascii="Times New Roman" w:hAnsi="Times New Roman" w:eastAsia="宋体" w:cs="Times New Roman"/>
                <w:color w:val="000000" w:themeColor="text1"/>
                <w:kern w:val="21"/>
                <w:sz w:val="32"/>
                <w:szCs w:val="36"/>
                <w:u w:val="single"/>
                <w14:textFill>
                  <w14:solidFill>
                    <w14:schemeClr w14:val="tx1"/>
                  </w14:solidFill>
                </w14:textFill>
              </w:rPr>
            </w:pPr>
          </w:p>
        </w:tc>
      </w:tr>
    </w:tbl>
    <w:p>
      <w:pPr>
        <w:adjustRightInd w:val="0"/>
        <w:snapToGrid w:val="0"/>
        <w:jc w:val="center"/>
        <w:rPr>
          <w:rFonts w:hint="default" w:ascii="Times New Roman" w:hAnsi="Times New Roman" w:eastAsia="宋体" w:cs="Times New Roman"/>
          <w:b/>
          <w:color w:val="000000" w:themeColor="text1"/>
          <w:kern w:val="21"/>
          <w:sz w:val="32"/>
          <w:szCs w:val="30"/>
          <w14:textFill>
            <w14:solidFill>
              <w14:schemeClr w14:val="tx1"/>
            </w14:solidFill>
          </w14:textFill>
        </w:rPr>
        <w:sectPr>
          <w:footerReference r:id="rId3" w:type="default"/>
          <w:pgSz w:w="11850" w:h="16783"/>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bookmarkStart w:id="0" w:name="_Toc1672"/>
      <w:bookmarkStart w:id="1" w:name="_Toc74318190"/>
      <w:bookmarkStart w:id="2" w:name="_Toc11615"/>
      <w:bookmarkStart w:id="3" w:name="_Toc15210"/>
      <w:bookmarkStart w:id="4" w:name="_Toc4785"/>
    </w:p>
    <w:p>
      <w:pPr>
        <w:adjustRightInd w:val="0"/>
        <w:snapToGrid w:val="0"/>
        <w:jc w:val="center"/>
        <w:rPr>
          <w:rFonts w:hint="default" w:ascii="Times New Roman" w:hAnsi="Times New Roman" w:eastAsia="宋体" w:cs="Times New Roman"/>
          <w:b/>
          <w:color w:val="000000" w:themeColor="text1"/>
          <w:kern w:val="21"/>
          <w:sz w:val="32"/>
          <w:szCs w:val="30"/>
          <w14:textFill>
            <w14:solidFill>
              <w14:schemeClr w14:val="tx1"/>
            </w14:solidFill>
          </w14:textFill>
        </w:rPr>
      </w:pPr>
      <w:r>
        <w:rPr>
          <w:rFonts w:hint="default" w:ascii="Times New Roman" w:hAnsi="Times New Roman" w:eastAsia="宋体" w:cs="Times New Roman"/>
          <w:b/>
          <w:color w:val="000000" w:themeColor="text1"/>
          <w:kern w:val="21"/>
          <w:sz w:val="32"/>
          <w:szCs w:val="30"/>
          <w14:textFill>
            <w14:solidFill>
              <w14:schemeClr w14:val="tx1"/>
            </w14:solidFill>
          </w14:textFill>
        </w:rPr>
        <w:t>目 录</w:t>
      </w:r>
      <w:bookmarkEnd w:id="0"/>
      <w:bookmarkEnd w:id="1"/>
      <w:bookmarkEnd w:id="2"/>
      <w:bookmarkEnd w:id="3"/>
      <w:bookmarkEnd w:id="4"/>
    </w:p>
    <w:p>
      <w:pPr>
        <w:pStyle w:val="10"/>
        <w:tabs>
          <w:tab w:val="right" w:leader="dot" w:pos="8240"/>
        </w:tabs>
        <w:spacing w:line="360" w:lineRule="auto"/>
        <w:rPr>
          <w:rFonts w:hint="default" w:ascii="Times New Roman" w:hAnsi="Times New Roman" w:eastAsia="宋体" w:cs="Times New Roman"/>
          <w:b/>
          <w:caps/>
          <w:color w:val="000000" w:themeColor="text1"/>
          <w:sz w:val="24"/>
          <w14:textFill>
            <w14:solidFill>
              <w14:schemeClr w14:val="tx1"/>
            </w14:solidFill>
          </w14:textFill>
        </w:rPr>
      </w:pPr>
      <w:r>
        <w:rPr>
          <w:rFonts w:hint="default" w:ascii="Times New Roman" w:hAnsi="Times New Roman" w:eastAsia="宋体" w:cs="Times New Roman"/>
          <w:b/>
          <w:caps/>
          <w:color w:val="000000" w:themeColor="text1"/>
          <w:kern w:val="21"/>
          <w:sz w:val="24"/>
          <w14:textFill>
            <w14:solidFill>
              <w14:schemeClr w14:val="tx1"/>
            </w14:solidFill>
          </w14:textFill>
        </w:rPr>
        <w:fldChar w:fldCharType="begin"/>
      </w:r>
      <w:r>
        <w:rPr>
          <w:rFonts w:hint="default" w:ascii="Times New Roman" w:hAnsi="Times New Roman" w:eastAsia="宋体" w:cs="Times New Roman"/>
          <w:b/>
          <w:caps/>
          <w:color w:val="000000" w:themeColor="text1"/>
          <w:kern w:val="21"/>
          <w:sz w:val="24"/>
          <w14:textFill>
            <w14:solidFill>
              <w14:schemeClr w14:val="tx1"/>
            </w14:solidFill>
          </w14:textFill>
        </w:rPr>
        <w:instrText xml:space="preserve">TOC \o "1-2" \h \u </w:instrText>
      </w:r>
      <w:r>
        <w:rPr>
          <w:rFonts w:hint="default" w:ascii="Times New Roman" w:hAnsi="Times New Roman" w:eastAsia="宋体" w:cs="Times New Roman"/>
          <w:b/>
          <w:caps/>
          <w:color w:val="000000" w:themeColor="text1"/>
          <w:kern w:val="21"/>
          <w:sz w:val="24"/>
          <w14:textFill>
            <w14:solidFill>
              <w14:schemeClr w14:val="tx1"/>
            </w14:solidFill>
          </w14:textFill>
        </w:rPr>
        <w:fldChar w:fldCharType="separate"/>
      </w:r>
      <w:r>
        <w:rPr>
          <w:rFonts w:hint="default" w:ascii="Times New Roman" w:hAnsi="Times New Roman" w:eastAsia="宋体" w:cs="Times New Roman"/>
          <w:b/>
          <w:color w:val="000000" w:themeColor="text1"/>
          <w:sz w:val="24"/>
          <w14:textFill>
            <w14:solidFill>
              <w14:schemeClr w14:val="tx1"/>
            </w14:solidFill>
          </w14:textFill>
        </w:rPr>
        <w:fldChar w:fldCharType="begin"/>
      </w:r>
      <w:r>
        <w:rPr>
          <w:rStyle w:val="22"/>
          <w:rFonts w:hint="default" w:ascii="Times New Roman" w:hAnsi="Times New Roman" w:eastAsia="宋体" w:cs="Times New Roman"/>
          <w:b/>
          <w:color w:val="000000" w:themeColor="text1"/>
          <w:sz w:val="24"/>
          <w14:textFill>
            <w14:solidFill>
              <w14:schemeClr w14:val="tx1"/>
            </w14:solidFill>
          </w14:textFill>
        </w:rPr>
        <w:instrText xml:space="preserve"> </w:instrText>
      </w:r>
      <w:r>
        <w:rPr>
          <w:rFonts w:hint="default" w:ascii="Times New Roman" w:hAnsi="Times New Roman" w:eastAsia="宋体" w:cs="Times New Roman"/>
          <w:b/>
          <w:color w:val="000000" w:themeColor="text1"/>
          <w:sz w:val="24"/>
          <w14:textFill>
            <w14:solidFill>
              <w14:schemeClr w14:val="tx1"/>
            </w14:solidFill>
          </w14:textFill>
        </w:rPr>
        <w:instrText xml:space="preserve">HYPERLINK \l "_Toc74318190"</w:instrText>
      </w:r>
      <w:r>
        <w:rPr>
          <w:rStyle w:val="22"/>
          <w:rFonts w:hint="default" w:ascii="Times New Roman" w:hAnsi="Times New Roman" w:eastAsia="宋体" w:cs="Times New Roman"/>
          <w:b/>
          <w:color w:val="000000" w:themeColor="text1"/>
          <w:sz w:val="24"/>
          <w14:textFill>
            <w14:solidFill>
              <w14:schemeClr w14:val="tx1"/>
            </w14:solidFill>
          </w14:textFill>
        </w:rPr>
        <w:instrText xml:space="preserve"> </w:instrText>
      </w:r>
      <w:r>
        <w:rPr>
          <w:rFonts w:hint="default" w:ascii="Times New Roman" w:hAnsi="Times New Roman" w:eastAsia="宋体" w:cs="Times New Roman"/>
          <w:b/>
          <w:color w:val="000000" w:themeColor="text1"/>
          <w:sz w:val="24"/>
          <w14:textFill>
            <w14:solidFill>
              <w14:schemeClr w14:val="tx1"/>
            </w14:solidFill>
          </w14:textFill>
        </w:rPr>
        <w:fldChar w:fldCharType="separate"/>
      </w:r>
      <w:r>
        <w:rPr>
          <w:rFonts w:hint="default" w:ascii="Times New Roman" w:hAnsi="Times New Roman" w:eastAsia="宋体" w:cs="Times New Roman"/>
          <w:b/>
          <w:color w:val="000000" w:themeColor="text1"/>
          <w:sz w:val="24"/>
          <w14:textFill>
            <w14:solidFill>
              <w14:schemeClr w14:val="tx1"/>
            </w14:solidFill>
          </w14:textFill>
        </w:rPr>
        <w:fldChar w:fldCharType="end"/>
      </w:r>
    </w:p>
    <w:p>
      <w:pPr>
        <w:pStyle w:val="10"/>
        <w:tabs>
          <w:tab w:val="right" w:leader="dot" w:pos="8240"/>
        </w:tabs>
        <w:spacing w:line="360" w:lineRule="auto"/>
        <w:rPr>
          <w:rFonts w:hint="default" w:ascii="Times New Roman" w:hAnsi="Times New Roman" w:eastAsia="宋体" w:cs="Times New Roman"/>
          <w:b/>
          <w:caps/>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fldChar w:fldCharType="begin"/>
      </w:r>
      <w:r>
        <w:rPr>
          <w:rStyle w:val="22"/>
          <w:rFonts w:hint="default" w:ascii="Times New Roman" w:hAnsi="Times New Roman" w:eastAsia="宋体" w:cs="Times New Roman"/>
          <w:b/>
          <w:color w:val="000000" w:themeColor="text1"/>
          <w:sz w:val="24"/>
          <w:szCs w:val="24"/>
          <w14:textFill>
            <w14:solidFill>
              <w14:schemeClr w14:val="tx1"/>
            </w14:solidFill>
          </w14:textFill>
        </w:rPr>
        <w:instrText xml:space="preserve"> </w:instrText>
      </w:r>
      <w:r>
        <w:rPr>
          <w:rFonts w:hint="default" w:ascii="Times New Roman" w:hAnsi="Times New Roman" w:eastAsia="宋体" w:cs="Times New Roman"/>
          <w:b/>
          <w:color w:val="000000" w:themeColor="text1"/>
          <w:sz w:val="24"/>
          <w:szCs w:val="24"/>
          <w14:textFill>
            <w14:solidFill>
              <w14:schemeClr w14:val="tx1"/>
            </w14:solidFill>
          </w14:textFill>
        </w:rPr>
        <w:instrText xml:space="preserve">HYPERLINK \l "_Toc74318191"</w:instrText>
      </w:r>
      <w:r>
        <w:rPr>
          <w:rStyle w:val="22"/>
          <w:rFonts w:hint="default" w:ascii="Times New Roman" w:hAnsi="Times New Roman" w:eastAsia="宋体" w:cs="Times New Roman"/>
          <w:b/>
          <w:color w:val="000000" w:themeColor="text1"/>
          <w:sz w:val="24"/>
          <w:szCs w:val="24"/>
          <w14:textFill>
            <w14:solidFill>
              <w14:schemeClr w14:val="tx1"/>
            </w14:solidFill>
          </w14:textFill>
        </w:rPr>
        <w:instrText xml:space="preserve"> </w:instrText>
      </w:r>
      <w:r>
        <w:rPr>
          <w:rFonts w:hint="default" w:ascii="Times New Roman" w:hAnsi="Times New Roman" w:eastAsia="宋体" w:cs="Times New Roman"/>
          <w:b/>
          <w:color w:val="000000" w:themeColor="text1"/>
          <w:sz w:val="24"/>
          <w:szCs w:val="24"/>
          <w14:textFill>
            <w14:solidFill>
              <w14:schemeClr w14:val="tx1"/>
            </w14:solidFill>
          </w14:textFill>
        </w:rPr>
        <w:fldChar w:fldCharType="separate"/>
      </w:r>
      <w:r>
        <w:rPr>
          <w:rStyle w:val="22"/>
          <w:rFonts w:hint="default" w:ascii="Times New Roman" w:hAnsi="Times New Roman" w:eastAsia="宋体" w:cs="Times New Roman"/>
          <w:b/>
          <w:color w:val="000000" w:themeColor="text1"/>
          <w:kern w:val="21"/>
          <w:sz w:val="24"/>
          <w:szCs w:val="24"/>
          <w14:textFill>
            <w14:solidFill>
              <w14:schemeClr w14:val="tx1"/>
            </w14:solidFill>
          </w14:textFill>
        </w:rPr>
        <w:t>1 总论</w:t>
      </w:r>
      <w:r>
        <w:rPr>
          <w:rFonts w:hint="default" w:ascii="Times New Roman" w:hAnsi="Times New Roman" w:eastAsia="宋体" w:cs="Times New Roman"/>
          <w:b/>
          <w:color w:val="000000" w:themeColor="text1"/>
          <w:sz w:val="24"/>
          <w:szCs w:val="24"/>
          <w14:textFill>
            <w14:solidFill>
              <w14:schemeClr w14:val="tx1"/>
            </w14:solidFill>
          </w14:textFill>
        </w:rPr>
        <w:tab/>
      </w:r>
      <w:r>
        <w:rPr>
          <w:rFonts w:hint="default" w:ascii="Times New Roman" w:hAnsi="Times New Roman" w:eastAsia="宋体" w:cs="Times New Roman"/>
          <w:b/>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color w:val="000000" w:themeColor="text1"/>
          <w:sz w:val="24"/>
          <w:szCs w:val="24"/>
          <w14:textFill>
            <w14:solidFill>
              <w14:schemeClr w14:val="tx1"/>
            </w14:solidFill>
          </w14:textFill>
        </w:rPr>
        <w:instrText xml:space="preserve"> PAGEREF _Toc74318191 \h </w:instrText>
      </w:r>
      <w:r>
        <w:rPr>
          <w:rFonts w:hint="default" w:ascii="Times New Roman" w:hAnsi="Times New Roman" w:eastAsia="宋体" w:cs="Times New Roman"/>
          <w:b/>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
          <w:color w:val="000000" w:themeColor="text1"/>
          <w:sz w:val="24"/>
          <w:szCs w:val="24"/>
          <w14:textFill>
            <w14:solidFill>
              <w14:schemeClr w14:val="tx1"/>
            </w14:solidFill>
          </w14:textFill>
        </w:rPr>
        <w:t>1</w:t>
      </w:r>
      <w:r>
        <w:rPr>
          <w:rFonts w:hint="default" w:ascii="Times New Roman" w:hAnsi="Times New Roman" w:eastAsia="宋体" w:cs="Times New Roman"/>
          <w:b/>
          <w:color w:val="000000" w:themeColor="text1"/>
          <w:sz w:val="24"/>
          <w:szCs w:val="24"/>
          <w14:textFill>
            <w14:solidFill>
              <w14:schemeClr w14:val="tx1"/>
            </w14:solidFill>
          </w14:textFill>
        </w:rPr>
        <w:fldChar w:fldCharType="end"/>
      </w:r>
      <w:r>
        <w:rPr>
          <w:rFonts w:hint="default" w:ascii="Times New Roman" w:hAnsi="Times New Roman" w:eastAsia="宋体" w:cs="Times New Roman"/>
          <w:b/>
          <w:color w:val="000000" w:themeColor="text1"/>
          <w:sz w:val="24"/>
          <w:szCs w:val="24"/>
          <w14:textFill>
            <w14:solidFill>
              <w14:schemeClr w14:val="tx1"/>
            </w14:solidFill>
          </w14:textFill>
        </w:rPr>
        <w:fldChar w:fldCharType="end"/>
      </w:r>
    </w:p>
    <w:p>
      <w:pPr>
        <w:pStyle w:val="14"/>
        <w:tabs>
          <w:tab w:val="right" w:leader="dot" w:pos="8240"/>
        </w:tabs>
        <w:spacing w:line="360" w:lineRule="auto"/>
        <w:rPr>
          <w:rFonts w:hint="default" w:ascii="Times New Roman" w:hAnsi="Times New Roman" w:eastAsia="宋体" w:cs="Times New Roman"/>
          <w:bCs/>
          <w:smallCaps w:val="0"/>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fldChar w:fldCharType="begin"/>
      </w:r>
      <w:r>
        <w:rPr>
          <w:rStyle w:val="22"/>
          <w:rFonts w:hint="default" w:ascii="Times New Roman" w:hAnsi="Times New Roman" w:eastAsia="宋体" w:cs="Times New Roman"/>
          <w:bCs/>
          <w:color w:val="000000" w:themeColor="text1"/>
          <w:sz w:val="24"/>
          <w:szCs w:val="24"/>
          <w14:textFill>
            <w14:solidFill>
              <w14:schemeClr w14:val="tx1"/>
            </w14:solidFill>
          </w14:textFill>
        </w:rPr>
        <w:instrText xml:space="preserve"> </w:instrText>
      </w:r>
      <w:r>
        <w:rPr>
          <w:rFonts w:hint="default" w:ascii="Times New Roman" w:hAnsi="Times New Roman" w:eastAsia="宋体" w:cs="Times New Roman"/>
          <w:bCs/>
          <w:color w:val="000000" w:themeColor="text1"/>
          <w:sz w:val="24"/>
          <w:szCs w:val="24"/>
          <w14:textFill>
            <w14:solidFill>
              <w14:schemeClr w14:val="tx1"/>
            </w14:solidFill>
          </w14:textFill>
        </w:rPr>
        <w:instrText xml:space="preserve">HYPERLINK \l "_Toc74318192"</w:instrText>
      </w:r>
      <w:r>
        <w:rPr>
          <w:rStyle w:val="22"/>
          <w:rFonts w:hint="default" w:ascii="Times New Roman" w:hAnsi="Times New Roman" w:eastAsia="宋体" w:cs="Times New Roman"/>
          <w:bCs/>
          <w:color w:val="000000" w:themeColor="text1"/>
          <w:sz w:val="24"/>
          <w:szCs w:val="24"/>
          <w14:textFill>
            <w14:solidFill>
              <w14:schemeClr w14:val="tx1"/>
            </w14:solidFill>
          </w14:textFill>
        </w:rPr>
        <w:instrText xml:space="preserve"> </w:instrText>
      </w:r>
      <w:r>
        <w:rPr>
          <w:rFonts w:hint="default" w:ascii="Times New Roman" w:hAnsi="Times New Roman" w:eastAsia="宋体" w:cs="Times New Roman"/>
          <w:bCs/>
          <w:color w:val="000000" w:themeColor="text1"/>
          <w:sz w:val="24"/>
          <w:szCs w:val="24"/>
          <w14:textFill>
            <w14:solidFill>
              <w14:schemeClr w14:val="tx1"/>
            </w14:solidFill>
          </w14:textFill>
        </w:rPr>
        <w:fldChar w:fldCharType="separate"/>
      </w:r>
      <w:r>
        <w:rPr>
          <w:rStyle w:val="22"/>
          <w:rFonts w:hint="default" w:ascii="Times New Roman" w:hAnsi="Times New Roman" w:eastAsia="宋体" w:cs="Times New Roman"/>
          <w:bCs/>
          <w:color w:val="000000" w:themeColor="text1"/>
          <w:kern w:val="21"/>
          <w:sz w:val="24"/>
          <w:szCs w:val="24"/>
          <w14:textFill>
            <w14:solidFill>
              <w14:schemeClr w14:val="tx1"/>
            </w14:solidFill>
          </w14:textFill>
        </w:rPr>
        <w:t>1.1 项目概况</w:t>
      </w:r>
      <w:r>
        <w:rPr>
          <w:rFonts w:hint="default" w:ascii="Times New Roman" w:hAnsi="Times New Roman" w:eastAsia="宋体" w:cs="Times New Roman"/>
          <w:bCs/>
          <w:color w:val="000000" w:themeColor="text1"/>
          <w:sz w:val="24"/>
          <w:szCs w:val="24"/>
          <w14:textFill>
            <w14:solidFill>
              <w14:schemeClr w14:val="tx1"/>
            </w14:solidFill>
          </w14:textFill>
        </w:rPr>
        <w:tab/>
      </w:r>
      <w:r>
        <w:rPr>
          <w:rFonts w:hint="default" w:ascii="Times New Roman" w:hAnsi="Times New Roman" w:eastAsia="宋体" w:cs="Times New Roman"/>
          <w:bCs/>
          <w:color w:val="000000" w:themeColor="text1"/>
          <w:sz w:val="24"/>
          <w:szCs w:val="24"/>
          <w14:textFill>
            <w14:solidFill>
              <w14:schemeClr w14:val="tx1"/>
            </w14:solidFill>
          </w14:textFill>
        </w:rPr>
        <w:fldChar w:fldCharType="end"/>
      </w:r>
      <w:r>
        <w:rPr>
          <w:rFonts w:hint="default" w:ascii="Times New Roman" w:hAnsi="Times New Roman" w:eastAsia="宋体" w:cs="Times New Roman"/>
          <w:bCs/>
          <w:color w:val="000000" w:themeColor="text1"/>
          <w:sz w:val="24"/>
          <w:szCs w:val="24"/>
          <w14:textFill>
            <w14:solidFill>
              <w14:schemeClr w14:val="tx1"/>
            </w14:solidFill>
          </w14:textFill>
        </w:rPr>
        <w:t>1</w:t>
      </w:r>
    </w:p>
    <w:p>
      <w:pPr>
        <w:pStyle w:val="14"/>
        <w:tabs>
          <w:tab w:val="right" w:leader="dot" w:pos="8240"/>
        </w:tabs>
        <w:spacing w:line="360" w:lineRule="auto"/>
        <w:rPr>
          <w:rFonts w:hint="default" w:ascii="Times New Roman" w:hAnsi="Times New Roman" w:eastAsia="宋体" w:cs="Times New Roman"/>
          <w:bCs/>
          <w:smallCaps w:val="0"/>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fldChar w:fldCharType="begin"/>
      </w:r>
      <w:r>
        <w:rPr>
          <w:rStyle w:val="22"/>
          <w:rFonts w:hint="default" w:ascii="Times New Roman" w:hAnsi="Times New Roman" w:eastAsia="宋体" w:cs="Times New Roman"/>
          <w:bCs/>
          <w:color w:val="000000" w:themeColor="text1"/>
          <w:sz w:val="24"/>
          <w:szCs w:val="24"/>
          <w14:textFill>
            <w14:solidFill>
              <w14:schemeClr w14:val="tx1"/>
            </w14:solidFill>
          </w14:textFill>
        </w:rPr>
        <w:instrText xml:space="preserve"> </w:instrText>
      </w:r>
      <w:r>
        <w:rPr>
          <w:rFonts w:hint="default" w:ascii="Times New Roman" w:hAnsi="Times New Roman" w:eastAsia="宋体" w:cs="Times New Roman"/>
          <w:bCs/>
          <w:color w:val="000000" w:themeColor="text1"/>
          <w:sz w:val="24"/>
          <w:szCs w:val="24"/>
          <w14:textFill>
            <w14:solidFill>
              <w14:schemeClr w14:val="tx1"/>
            </w14:solidFill>
          </w14:textFill>
        </w:rPr>
        <w:instrText xml:space="preserve">HYPERLINK \l "_Toc74318193"</w:instrText>
      </w:r>
      <w:r>
        <w:rPr>
          <w:rStyle w:val="22"/>
          <w:rFonts w:hint="default" w:ascii="Times New Roman" w:hAnsi="Times New Roman" w:eastAsia="宋体" w:cs="Times New Roman"/>
          <w:bCs/>
          <w:color w:val="000000" w:themeColor="text1"/>
          <w:sz w:val="24"/>
          <w:szCs w:val="24"/>
          <w14:textFill>
            <w14:solidFill>
              <w14:schemeClr w14:val="tx1"/>
            </w14:solidFill>
          </w14:textFill>
        </w:rPr>
        <w:instrText xml:space="preserve"> </w:instrText>
      </w:r>
      <w:r>
        <w:rPr>
          <w:rFonts w:hint="default" w:ascii="Times New Roman" w:hAnsi="Times New Roman" w:eastAsia="宋体" w:cs="Times New Roman"/>
          <w:bCs/>
          <w:color w:val="000000" w:themeColor="text1"/>
          <w:sz w:val="24"/>
          <w:szCs w:val="24"/>
          <w14:textFill>
            <w14:solidFill>
              <w14:schemeClr w14:val="tx1"/>
            </w14:solidFill>
          </w14:textFill>
        </w:rPr>
        <w:fldChar w:fldCharType="separate"/>
      </w:r>
      <w:r>
        <w:rPr>
          <w:rStyle w:val="22"/>
          <w:rFonts w:hint="default" w:ascii="Times New Roman" w:hAnsi="Times New Roman" w:eastAsia="宋体" w:cs="Times New Roman"/>
          <w:bCs/>
          <w:color w:val="000000" w:themeColor="text1"/>
          <w:kern w:val="21"/>
          <w:sz w:val="24"/>
          <w:szCs w:val="24"/>
          <w14:textFill>
            <w14:solidFill>
              <w14:schemeClr w14:val="tx1"/>
            </w14:solidFill>
          </w14:textFill>
        </w:rPr>
        <w:t>1.2 评价等级及范围</w:t>
      </w:r>
      <w:r>
        <w:rPr>
          <w:rFonts w:hint="default" w:ascii="Times New Roman" w:hAnsi="Times New Roman" w:eastAsia="宋体" w:cs="Times New Roman"/>
          <w:bCs/>
          <w:color w:val="000000" w:themeColor="text1"/>
          <w:sz w:val="24"/>
          <w:szCs w:val="24"/>
          <w14:textFill>
            <w14:solidFill>
              <w14:schemeClr w14:val="tx1"/>
            </w14:solidFill>
          </w14:textFill>
        </w:rPr>
        <w:tab/>
      </w:r>
      <w:r>
        <w:rPr>
          <w:rFonts w:hint="default" w:ascii="Times New Roman" w:hAnsi="Times New Roman" w:eastAsia="宋体" w:cs="Times New Roman"/>
          <w:bCs/>
          <w:color w:val="000000" w:themeColor="text1"/>
          <w:sz w:val="24"/>
          <w:szCs w:val="24"/>
          <w14:textFill>
            <w14:solidFill>
              <w14:schemeClr w14:val="tx1"/>
            </w14:solidFill>
          </w14:textFill>
        </w:rPr>
        <w:fldChar w:fldCharType="end"/>
      </w:r>
      <w:r>
        <w:rPr>
          <w:rFonts w:hint="default" w:ascii="Times New Roman" w:hAnsi="Times New Roman" w:eastAsia="宋体" w:cs="Times New Roman"/>
          <w:bCs/>
          <w:color w:val="000000" w:themeColor="text1"/>
          <w:sz w:val="24"/>
          <w:szCs w:val="24"/>
          <w14:textFill>
            <w14:solidFill>
              <w14:schemeClr w14:val="tx1"/>
            </w14:solidFill>
          </w14:textFill>
        </w:rPr>
        <w:t>1</w:t>
      </w:r>
    </w:p>
    <w:p>
      <w:pPr>
        <w:pStyle w:val="14"/>
        <w:tabs>
          <w:tab w:val="right" w:leader="dot" w:pos="8240"/>
        </w:tabs>
        <w:spacing w:line="360" w:lineRule="auto"/>
        <w:rPr>
          <w:rFonts w:hint="default" w:ascii="Times New Roman" w:hAnsi="Times New Roman" w:eastAsia="宋体" w:cs="Times New Roman"/>
          <w:bCs/>
          <w:smallCap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fldChar w:fldCharType="begin"/>
      </w:r>
      <w:r>
        <w:rPr>
          <w:rStyle w:val="22"/>
          <w:rFonts w:hint="default" w:ascii="Times New Roman" w:hAnsi="Times New Roman" w:eastAsia="宋体" w:cs="Times New Roman"/>
          <w:bCs/>
          <w:color w:val="000000" w:themeColor="text1"/>
          <w:sz w:val="24"/>
          <w:szCs w:val="24"/>
          <w14:textFill>
            <w14:solidFill>
              <w14:schemeClr w14:val="tx1"/>
            </w14:solidFill>
          </w14:textFill>
        </w:rPr>
        <w:instrText xml:space="preserve"> </w:instrText>
      </w:r>
      <w:r>
        <w:rPr>
          <w:rFonts w:hint="default" w:ascii="Times New Roman" w:hAnsi="Times New Roman" w:eastAsia="宋体" w:cs="Times New Roman"/>
          <w:bCs/>
          <w:color w:val="000000" w:themeColor="text1"/>
          <w:sz w:val="24"/>
          <w:szCs w:val="24"/>
          <w14:textFill>
            <w14:solidFill>
              <w14:schemeClr w14:val="tx1"/>
            </w14:solidFill>
          </w14:textFill>
        </w:rPr>
        <w:instrText xml:space="preserve">HYPERLINK \l "_Toc74318194"</w:instrText>
      </w:r>
      <w:r>
        <w:rPr>
          <w:rStyle w:val="22"/>
          <w:rFonts w:hint="default" w:ascii="Times New Roman" w:hAnsi="Times New Roman" w:eastAsia="宋体" w:cs="Times New Roman"/>
          <w:bCs/>
          <w:color w:val="000000" w:themeColor="text1"/>
          <w:sz w:val="24"/>
          <w:szCs w:val="24"/>
          <w14:textFill>
            <w14:solidFill>
              <w14:schemeClr w14:val="tx1"/>
            </w14:solidFill>
          </w14:textFill>
        </w:rPr>
        <w:instrText xml:space="preserve"> </w:instrText>
      </w:r>
      <w:r>
        <w:rPr>
          <w:rFonts w:hint="default" w:ascii="Times New Roman" w:hAnsi="Times New Roman" w:eastAsia="宋体" w:cs="Times New Roman"/>
          <w:bCs/>
          <w:color w:val="000000" w:themeColor="text1"/>
          <w:sz w:val="24"/>
          <w:szCs w:val="24"/>
          <w14:textFill>
            <w14:solidFill>
              <w14:schemeClr w14:val="tx1"/>
            </w14:solidFill>
          </w14:textFill>
        </w:rPr>
        <w:fldChar w:fldCharType="separate"/>
      </w:r>
      <w:r>
        <w:rPr>
          <w:rStyle w:val="22"/>
          <w:rFonts w:hint="default" w:ascii="Times New Roman" w:hAnsi="Times New Roman" w:eastAsia="宋体" w:cs="Times New Roman"/>
          <w:bCs/>
          <w:color w:val="000000" w:themeColor="text1"/>
          <w:kern w:val="21"/>
          <w:sz w:val="24"/>
          <w:szCs w:val="24"/>
          <w14:textFill>
            <w14:solidFill>
              <w14:schemeClr w14:val="tx1"/>
            </w14:solidFill>
          </w14:textFill>
        </w:rPr>
        <w:t>1.3 环境功能区划</w:t>
      </w:r>
      <w:r>
        <w:rPr>
          <w:rFonts w:hint="default" w:ascii="Times New Roman" w:hAnsi="Times New Roman" w:eastAsia="宋体" w:cs="Times New Roman"/>
          <w:bCs/>
          <w:color w:val="000000" w:themeColor="text1"/>
          <w:sz w:val="24"/>
          <w:szCs w:val="24"/>
          <w14:textFill>
            <w14:solidFill>
              <w14:schemeClr w14:val="tx1"/>
            </w14:solidFill>
          </w14:textFill>
        </w:rPr>
        <w:tab/>
      </w:r>
      <w:r>
        <w:rPr>
          <w:rFonts w:hint="default" w:ascii="Times New Roman" w:hAnsi="Times New Roman" w:eastAsia="宋体" w:cs="Times New Roman"/>
          <w:bCs/>
          <w:color w:val="000000" w:themeColor="text1"/>
          <w:sz w:val="24"/>
          <w:szCs w:val="24"/>
          <w14:textFill>
            <w14:solidFill>
              <w14:schemeClr w14:val="tx1"/>
            </w14:solidFill>
          </w14:textFill>
        </w:rPr>
        <w:fldChar w:fldCharType="end"/>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1</w:t>
      </w:r>
      <w:r>
        <w:rPr>
          <w:rFonts w:hint="eastAsia" w:cs="Times New Roman"/>
          <w:bCs/>
          <w:color w:val="000000" w:themeColor="text1"/>
          <w:sz w:val="24"/>
          <w:szCs w:val="24"/>
          <w:lang w:val="en-US" w:eastAsia="zh-CN"/>
          <w14:textFill>
            <w14:solidFill>
              <w14:schemeClr w14:val="tx1"/>
            </w14:solidFill>
          </w14:textFill>
        </w:rPr>
        <w:t>1</w:t>
      </w:r>
    </w:p>
    <w:p>
      <w:pPr>
        <w:pStyle w:val="14"/>
        <w:tabs>
          <w:tab w:val="right" w:leader="dot" w:pos="8240"/>
        </w:tabs>
        <w:spacing w:line="360" w:lineRule="auto"/>
        <w:rPr>
          <w:rFonts w:hint="default" w:ascii="Times New Roman" w:hAnsi="Times New Roman" w:eastAsia="宋体" w:cs="Times New Roman"/>
          <w:bCs/>
          <w:smallCap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fldChar w:fldCharType="begin"/>
      </w:r>
      <w:r>
        <w:rPr>
          <w:rStyle w:val="22"/>
          <w:rFonts w:hint="default" w:ascii="Times New Roman" w:hAnsi="Times New Roman" w:eastAsia="宋体" w:cs="Times New Roman"/>
          <w:bCs/>
          <w:color w:val="000000" w:themeColor="text1"/>
          <w:sz w:val="24"/>
          <w:szCs w:val="24"/>
          <w14:textFill>
            <w14:solidFill>
              <w14:schemeClr w14:val="tx1"/>
            </w14:solidFill>
          </w14:textFill>
        </w:rPr>
        <w:instrText xml:space="preserve"> </w:instrText>
      </w:r>
      <w:r>
        <w:rPr>
          <w:rFonts w:hint="default" w:ascii="Times New Roman" w:hAnsi="Times New Roman" w:eastAsia="宋体" w:cs="Times New Roman"/>
          <w:bCs/>
          <w:color w:val="000000" w:themeColor="text1"/>
          <w:sz w:val="24"/>
          <w:szCs w:val="24"/>
          <w14:textFill>
            <w14:solidFill>
              <w14:schemeClr w14:val="tx1"/>
            </w14:solidFill>
          </w14:textFill>
        </w:rPr>
        <w:instrText xml:space="preserve">HYPERLINK \l "_Toc74318195"</w:instrText>
      </w:r>
      <w:r>
        <w:rPr>
          <w:rStyle w:val="22"/>
          <w:rFonts w:hint="default" w:ascii="Times New Roman" w:hAnsi="Times New Roman" w:eastAsia="宋体" w:cs="Times New Roman"/>
          <w:bCs/>
          <w:color w:val="000000" w:themeColor="text1"/>
          <w:sz w:val="24"/>
          <w:szCs w:val="24"/>
          <w14:textFill>
            <w14:solidFill>
              <w14:schemeClr w14:val="tx1"/>
            </w14:solidFill>
          </w14:textFill>
        </w:rPr>
        <w:instrText xml:space="preserve"> </w:instrText>
      </w:r>
      <w:r>
        <w:rPr>
          <w:rFonts w:hint="default" w:ascii="Times New Roman" w:hAnsi="Times New Roman" w:eastAsia="宋体" w:cs="Times New Roman"/>
          <w:bCs/>
          <w:color w:val="000000" w:themeColor="text1"/>
          <w:sz w:val="24"/>
          <w:szCs w:val="24"/>
          <w14:textFill>
            <w14:solidFill>
              <w14:schemeClr w14:val="tx1"/>
            </w14:solidFill>
          </w14:textFill>
        </w:rPr>
        <w:fldChar w:fldCharType="separate"/>
      </w:r>
      <w:r>
        <w:rPr>
          <w:rStyle w:val="22"/>
          <w:rFonts w:hint="default" w:ascii="Times New Roman" w:hAnsi="Times New Roman" w:eastAsia="宋体" w:cs="Times New Roman"/>
          <w:bCs/>
          <w:color w:val="000000" w:themeColor="text1"/>
          <w:kern w:val="21"/>
          <w:sz w:val="24"/>
          <w:szCs w:val="24"/>
          <w14:textFill>
            <w14:solidFill>
              <w14:schemeClr w14:val="tx1"/>
            </w14:solidFill>
          </w14:textFill>
        </w:rPr>
        <w:t>1.4 评价标准</w:t>
      </w:r>
      <w:r>
        <w:rPr>
          <w:rFonts w:hint="default" w:ascii="Times New Roman" w:hAnsi="Times New Roman" w:eastAsia="宋体" w:cs="Times New Roman"/>
          <w:bCs/>
          <w:color w:val="000000" w:themeColor="text1"/>
          <w:sz w:val="24"/>
          <w:szCs w:val="24"/>
          <w14:textFill>
            <w14:solidFill>
              <w14:schemeClr w14:val="tx1"/>
            </w14:solidFill>
          </w14:textFill>
        </w:rPr>
        <w:tab/>
      </w:r>
      <w:r>
        <w:rPr>
          <w:rFonts w:hint="default" w:ascii="Times New Roman" w:hAnsi="Times New Roman" w:eastAsia="宋体" w:cs="Times New Roman"/>
          <w:bCs/>
          <w:color w:val="000000" w:themeColor="text1"/>
          <w:sz w:val="24"/>
          <w:szCs w:val="24"/>
          <w14:textFill>
            <w14:solidFill>
              <w14:schemeClr w14:val="tx1"/>
            </w14:solidFill>
          </w14:textFill>
        </w:rPr>
        <w:fldChar w:fldCharType="end"/>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1</w:t>
      </w:r>
      <w:r>
        <w:rPr>
          <w:rFonts w:hint="eastAsia" w:cs="Times New Roman"/>
          <w:bCs/>
          <w:color w:val="000000" w:themeColor="text1"/>
          <w:sz w:val="24"/>
          <w:szCs w:val="24"/>
          <w:lang w:val="en-US" w:eastAsia="zh-CN"/>
          <w14:textFill>
            <w14:solidFill>
              <w14:schemeClr w14:val="tx1"/>
            </w14:solidFill>
          </w14:textFill>
        </w:rPr>
        <w:t>1</w:t>
      </w:r>
    </w:p>
    <w:p>
      <w:pPr>
        <w:pStyle w:val="14"/>
        <w:tabs>
          <w:tab w:val="right" w:leader="dot" w:pos="8240"/>
        </w:tabs>
        <w:spacing w:line="360" w:lineRule="auto"/>
        <w:rPr>
          <w:rFonts w:hint="default" w:ascii="Times New Roman" w:hAnsi="Times New Roman" w:eastAsia="宋体" w:cs="Times New Roman"/>
          <w:bCs/>
          <w:smallCap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fldChar w:fldCharType="begin"/>
      </w:r>
      <w:r>
        <w:rPr>
          <w:rStyle w:val="22"/>
          <w:rFonts w:hint="default" w:ascii="Times New Roman" w:hAnsi="Times New Roman" w:eastAsia="宋体" w:cs="Times New Roman"/>
          <w:bCs/>
          <w:color w:val="000000" w:themeColor="text1"/>
          <w:sz w:val="24"/>
          <w:szCs w:val="24"/>
          <w14:textFill>
            <w14:solidFill>
              <w14:schemeClr w14:val="tx1"/>
            </w14:solidFill>
          </w14:textFill>
        </w:rPr>
        <w:instrText xml:space="preserve"> </w:instrText>
      </w:r>
      <w:r>
        <w:rPr>
          <w:rFonts w:hint="default" w:ascii="Times New Roman" w:hAnsi="Times New Roman" w:eastAsia="宋体" w:cs="Times New Roman"/>
          <w:bCs/>
          <w:color w:val="000000" w:themeColor="text1"/>
          <w:sz w:val="24"/>
          <w:szCs w:val="24"/>
          <w14:textFill>
            <w14:solidFill>
              <w14:schemeClr w14:val="tx1"/>
            </w14:solidFill>
          </w14:textFill>
        </w:rPr>
        <w:instrText xml:space="preserve">HYPERLINK \l "_Toc74318196"</w:instrText>
      </w:r>
      <w:r>
        <w:rPr>
          <w:rStyle w:val="22"/>
          <w:rFonts w:hint="default" w:ascii="Times New Roman" w:hAnsi="Times New Roman" w:eastAsia="宋体" w:cs="Times New Roman"/>
          <w:bCs/>
          <w:color w:val="000000" w:themeColor="text1"/>
          <w:sz w:val="24"/>
          <w:szCs w:val="24"/>
          <w14:textFill>
            <w14:solidFill>
              <w14:schemeClr w14:val="tx1"/>
            </w14:solidFill>
          </w14:textFill>
        </w:rPr>
        <w:instrText xml:space="preserve"> </w:instrText>
      </w:r>
      <w:r>
        <w:rPr>
          <w:rFonts w:hint="default" w:ascii="Times New Roman" w:hAnsi="Times New Roman" w:eastAsia="宋体" w:cs="Times New Roman"/>
          <w:bCs/>
          <w:color w:val="000000" w:themeColor="text1"/>
          <w:sz w:val="24"/>
          <w:szCs w:val="24"/>
          <w14:textFill>
            <w14:solidFill>
              <w14:schemeClr w14:val="tx1"/>
            </w14:solidFill>
          </w14:textFill>
        </w:rPr>
        <w:fldChar w:fldCharType="separate"/>
      </w:r>
      <w:r>
        <w:rPr>
          <w:rStyle w:val="22"/>
          <w:rFonts w:hint="default" w:ascii="Times New Roman" w:hAnsi="Times New Roman" w:eastAsia="宋体" w:cs="Times New Roman"/>
          <w:bCs/>
          <w:color w:val="000000" w:themeColor="text1"/>
          <w:kern w:val="21"/>
          <w:sz w:val="24"/>
          <w:szCs w:val="24"/>
          <w14:textFill>
            <w14:solidFill>
              <w14:schemeClr w14:val="tx1"/>
            </w14:solidFill>
          </w14:textFill>
        </w:rPr>
        <w:t>1.5 环境保护目标</w:t>
      </w:r>
      <w:r>
        <w:rPr>
          <w:rFonts w:hint="default" w:ascii="Times New Roman" w:hAnsi="Times New Roman" w:eastAsia="宋体" w:cs="Times New Roman"/>
          <w:bCs/>
          <w:color w:val="000000" w:themeColor="text1"/>
          <w:sz w:val="24"/>
          <w:szCs w:val="24"/>
          <w14:textFill>
            <w14:solidFill>
              <w14:schemeClr w14:val="tx1"/>
            </w14:solidFill>
          </w14:textFill>
        </w:rPr>
        <w:tab/>
      </w:r>
      <w:r>
        <w:rPr>
          <w:rFonts w:hint="default" w:ascii="Times New Roman" w:hAnsi="Times New Roman" w:eastAsia="宋体" w:cs="Times New Roman"/>
          <w:bCs/>
          <w:color w:val="000000" w:themeColor="text1"/>
          <w:sz w:val="24"/>
          <w:szCs w:val="24"/>
          <w14:textFill>
            <w14:solidFill>
              <w14:schemeClr w14:val="tx1"/>
            </w14:solidFill>
          </w14:textFill>
        </w:rPr>
        <w:fldChar w:fldCharType="end"/>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1</w:t>
      </w:r>
      <w:r>
        <w:rPr>
          <w:rFonts w:hint="eastAsia" w:cs="Times New Roman"/>
          <w:bCs/>
          <w:color w:val="000000" w:themeColor="text1"/>
          <w:sz w:val="24"/>
          <w:szCs w:val="24"/>
          <w:lang w:val="en-US" w:eastAsia="zh-CN"/>
          <w14:textFill>
            <w14:solidFill>
              <w14:schemeClr w14:val="tx1"/>
            </w14:solidFill>
          </w14:textFill>
        </w:rPr>
        <w:t>3</w:t>
      </w:r>
    </w:p>
    <w:p>
      <w:pPr>
        <w:pStyle w:val="10"/>
        <w:tabs>
          <w:tab w:val="right" w:leader="dot" w:pos="8240"/>
        </w:tabs>
        <w:spacing w:line="360" w:lineRule="auto"/>
        <w:rPr>
          <w:rFonts w:hint="default" w:ascii="Times New Roman" w:hAnsi="Times New Roman" w:eastAsia="宋体" w:cs="Times New Roman"/>
          <w:b/>
          <w:caps/>
          <w:color w:val="000000" w:themeColor="text1"/>
          <w:sz w:val="24"/>
          <w:szCs w:val="24"/>
          <w:lang w:eastAsia="zh-CN"/>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fldChar w:fldCharType="begin"/>
      </w:r>
      <w:r>
        <w:rPr>
          <w:rStyle w:val="22"/>
          <w:rFonts w:hint="default" w:ascii="Times New Roman" w:hAnsi="Times New Roman" w:eastAsia="宋体" w:cs="Times New Roman"/>
          <w:b/>
          <w:color w:val="000000" w:themeColor="text1"/>
          <w:sz w:val="24"/>
          <w:szCs w:val="24"/>
          <w14:textFill>
            <w14:solidFill>
              <w14:schemeClr w14:val="tx1"/>
            </w14:solidFill>
          </w14:textFill>
        </w:rPr>
        <w:instrText xml:space="preserve"> </w:instrText>
      </w:r>
      <w:r>
        <w:rPr>
          <w:rFonts w:hint="default" w:ascii="Times New Roman" w:hAnsi="Times New Roman" w:eastAsia="宋体" w:cs="Times New Roman"/>
          <w:b/>
          <w:color w:val="000000" w:themeColor="text1"/>
          <w:sz w:val="24"/>
          <w:szCs w:val="24"/>
          <w14:textFill>
            <w14:solidFill>
              <w14:schemeClr w14:val="tx1"/>
            </w14:solidFill>
          </w14:textFill>
        </w:rPr>
        <w:instrText xml:space="preserve">HYPERLINK \l "_Toc74318197"</w:instrText>
      </w:r>
      <w:r>
        <w:rPr>
          <w:rStyle w:val="22"/>
          <w:rFonts w:hint="default" w:ascii="Times New Roman" w:hAnsi="Times New Roman" w:eastAsia="宋体" w:cs="Times New Roman"/>
          <w:b/>
          <w:color w:val="000000" w:themeColor="text1"/>
          <w:sz w:val="24"/>
          <w:szCs w:val="24"/>
          <w14:textFill>
            <w14:solidFill>
              <w14:schemeClr w14:val="tx1"/>
            </w14:solidFill>
          </w14:textFill>
        </w:rPr>
        <w:instrText xml:space="preserve"> </w:instrText>
      </w:r>
      <w:r>
        <w:rPr>
          <w:rFonts w:hint="default" w:ascii="Times New Roman" w:hAnsi="Times New Roman" w:eastAsia="宋体" w:cs="Times New Roman"/>
          <w:b/>
          <w:color w:val="000000" w:themeColor="text1"/>
          <w:sz w:val="24"/>
          <w:szCs w:val="24"/>
          <w14:textFill>
            <w14:solidFill>
              <w14:schemeClr w14:val="tx1"/>
            </w14:solidFill>
          </w14:textFill>
        </w:rPr>
        <w:fldChar w:fldCharType="separate"/>
      </w:r>
      <w:r>
        <w:rPr>
          <w:rStyle w:val="22"/>
          <w:rFonts w:hint="default" w:ascii="Times New Roman" w:hAnsi="Times New Roman" w:eastAsia="宋体" w:cs="Times New Roman"/>
          <w:b/>
          <w:color w:val="000000" w:themeColor="text1"/>
          <w:kern w:val="21"/>
          <w:sz w:val="24"/>
          <w:szCs w:val="24"/>
          <w14:textFill>
            <w14:solidFill>
              <w14:schemeClr w14:val="tx1"/>
            </w14:solidFill>
          </w14:textFill>
        </w:rPr>
        <w:t>2 大气环境影响源分析</w:t>
      </w:r>
      <w:r>
        <w:rPr>
          <w:rFonts w:hint="default" w:ascii="Times New Roman" w:hAnsi="Times New Roman" w:eastAsia="宋体" w:cs="Times New Roman"/>
          <w:b/>
          <w:color w:val="000000" w:themeColor="text1"/>
          <w:sz w:val="24"/>
          <w:szCs w:val="24"/>
          <w14:textFill>
            <w14:solidFill>
              <w14:schemeClr w14:val="tx1"/>
            </w14:solidFill>
          </w14:textFill>
        </w:rPr>
        <w:tab/>
      </w:r>
      <w:r>
        <w:rPr>
          <w:rFonts w:hint="default" w:ascii="Times New Roman" w:hAnsi="Times New Roman" w:eastAsia="宋体" w:cs="Times New Roman"/>
          <w:b/>
          <w:color w:val="000000" w:themeColor="text1"/>
          <w:sz w:val="24"/>
          <w:szCs w:val="24"/>
          <w14:textFill>
            <w14:solidFill>
              <w14:schemeClr w14:val="tx1"/>
            </w14:solidFill>
          </w14:textFill>
        </w:rPr>
        <w:fldChar w:fldCharType="end"/>
      </w:r>
      <w:r>
        <w:rPr>
          <w:rFonts w:hint="default" w:ascii="Times New Roman" w:hAnsi="Times New Roman" w:eastAsia="宋体" w:cs="Times New Roman"/>
          <w:b/>
          <w:color w:val="000000" w:themeColor="text1"/>
          <w:sz w:val="24"/>
          <w:szCs w:val="24"/>
          <w14:textFill>
            <w14:solidFill>
              <w14:schemeClr w14:val="tx1"/>
            </w14:solidFill>
          </w14:textFill>
        </w:rPr>
        <w:t>1</w:t>
      </w:r>
      <w:r>
        <w:rPr>
          <w:rFonts w:hint="eastAsia" w:cs="Times New Roman"/>
          <w:b/>
          <w:color w:val="000000" w:themeColor="text1"/>
          <w:sz w:val="24"/>
          <w:szCs w:val="24"/>
          <w:lang w:val="en-US" w:eastAsia="zh-CN"/>
          <w14:textFill>
            <w14:solidFill>
              <w14:schemeClr w14:val="tx1"/>
            </w14:solidFill>
          </w14:textFill>
        </w:rPr>
        <w:t>4</w:t>
      </w:r>
    </w:p>
    <w:p>
      <w:pPr>
        <w:pStyle w:val="14"/>
        <w:tabs>
          <w:tab w:val="right" w:leader="dot" w:pos="8240"/>
        </w:tabs>
        <w:spacing w:line="360" w:lineRule="auto"/>
        <w:rPr>
          <w:rFonts w:hint="default" w:ascii="Times New Roman" w:hAnsi="Times New Roman" w:eastAsia="宋体" w:cs="Times New Roman"/>
          <w:bCs/>
          <w:smallCaps w:val="0"/>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fldChar w:fldCharType="begin"/>
      </w:r>
      <w:r>
        <w:rPr>
          <w:rStyle w:val="22"/>
          <w:rFonts w:hint="default" w:ascii="Times New Roman" w:hAnsi="Times New Roman" w:eastAsia="宋体" w:cs="Times New Roman"/>
          <w:bCs/>
          <w:color w:val="000000" w:themeColor="text1"/>
          <w:sz w:val="24"/>
          <w:szCs w:val="24"/>
          <w14:textFill>
            <w14:solidFill>
              <w14:schemeClr w14:val="tx1"/>
            </w14:solidFill>
          </w14:textFill>
        </w:rPr>
        <w:instrText xml:space="preserve"> </w:instrText>
      </w:r>
      <w:r>
        <w:rPr>
          <w:rFonts w:hint="default" w:ascii="Times New Roman" w:hAnsi="Times New Roman" w:eastAsia="宋体" w:cs="Times New Roman"/>
          <w:bCs/>
          <w:color w:val="000000" w:themeColor="text1"/>
          <w:sz w:val="24"/>
          <w:szCs w:val="24"/>
          <w14:textFill>
            <w14:solidFill>
              <w14:schemeClr w14:val="tx1"/>
            </w14:solidFill>
          </w14:textFill>
        </w:rPr>
        <w:instrText xml:space="preserve">HYPERLINK \l "_Toc74318198"</w:instrText>
      </w:r>
      <w:r>
        <w:rPr>
          <w:rStyle w:val="22"/>
          <w:rFonts w:hint="default" w:ascii="Times New Roman" w:hAnsi="Times New Roman" w:eastAsia="宋体" w:cs="Times New Roman"/>
          <w:bCs/>
          <w:color w:val="000000" w:themeColor="text1"/>
          <w:sz w:val="24"/>
          <w:szCs w:val="24"/>
          <w14:textFill>
            <w14:solidFill>
              <w14:schemeClr w14:val="tx1"/>
            </w14:solidFill>
          </w14:textFill>
        </w:rPr>
        <w:instrText xml:space="preserve"> </w:instrText>
      </w:r>
      <w:r>
        <w:rPr>
          <w:rFonts w:hint="default" w:ascii="Times New Roman" w:hAnsi="Times New Roman" w:eastAsia="宋体" w:cs="Times New Roman"/>
          <w:bCs/>
          <w:color w:val="000000" w:themeColor="text1"/>
          <w:sz w:val="24"/>
          <w:szCs w:val="24"/>
          <w14:textFill>
            <w14:solidFill>
              <w14:schemeClr w14:val="tx1"/>
            </w14:solidFill>
          </w14:textFill>
        </w:rPr>
        <w:fldChar w:fldCharType="separate"/>
      </w:r>
      <w:r>
        <w:rPr>
          <w:rStyle w:val="22"/>
          <w:rFonts w:hint="default" w:ascii="Times New Roman" w:hAnsi="Times New Roman" w:eastAsia="宋体" w:cs="Times New Roman"/>
          <w:bCs/>
          <w:color w:val="000000" w:themeColor="text1"/>
          <w:kern w:val="21"/>
          <w:sz w:val="24"/>
          <w:szCs w:val="24"/>
          <w14:textFill>
            <w14:solidFill>
              <w14:schemeClr w14:val="tx1"/>
            </w14:solidFill>
          </w14:textFill>
        </w:rPr>
        <w:t>2.1 施工期</w:t>
      </w:r>
      <w:r>
        <w:rPr>
          <w:rFonts w:hint="default" w:ascii="Times New Roman" w:hAnsi="Times New Roman" w:eastAsia="宋体" w:cs="Times New Roman"/>
          <w:bCs/>
          <w:color w:val="000000" w:themeColor="text1"/>
          <w:sz w:val="24"/>
          <w:szCs w:val="24"/>
          <w14:textFill>
            <w14:solidFill>
              <w14:schemeClr w14:val="tx1"/>
            </w14:solidFill>
          </w14:textFill>
        </w:rPr>
        <w:tab/>
      </w:r>
      <w:r>
        <w:rPr>
          <w:rFonts w:hint="default" w:ascii="Times New Roman" w:hAnsi="Times New Roman" w:eastAsia="宋体" w:cs="Times New Roman"/>
          <w:bCs/>
          <w:color w:val="000000" w:themeColor="text1"/>
          <w:sz w:val="24"/>
          <w:szCs w:val="24"/>
          <w14:textFill>
            <w14:solidFill>
              <w14:schemeClr w14:val="tx1"/>
            </w14:solidFill>
          </w14:textFill>
        </w:rPr>
        <w:t>1</w:t>
      </w:r>
      <w:r>
        <w:rPr>
          <w:rFonts w:hint="default" w:ascii="Times New Roman" w:hAnsi="Times New Roman" w:eastAsia="宋体" w:cs="Times New Roman"/>
          <w:bCs/>
          <w:color w:val="000000" w:themeColor="text1"/>
          <w:sz w:val="24"/>
          <w:szCs w:val="24"/>
          <w14:textFill>
            <w14:solidFill>
              <w14:schemeClr w14:val="tx1"/>
            </w14:solidFill>
          </w14:textFill>
        </w:rPr>
        <w:fldChar w:fldCharType="end"/>
      </w:r>
      <w:r>
        <w:rPr>
          <w:rFonts w:hint="eastAsia" w:cs="Times New Roman"/>
          <w:bCs/>
          <w:color w:val="000000" w:themeColor="text1"/>
          <w:sz w:val="24"/>
          <w:szCs w:val="24"/>
          <w:lang w:val="en-US" w:eastAsia="zh-CN"/>
          <w14:textFill>
            <w14:solidFill>
              <w14:schemeClr w14:val="tx1"/>
            </w14:solidFill>
          </w14:textFill>
        </w:rPr>
        <w:t>4</w:t>
      </w:r>
    </w:p>
    <w:p>
      <w:pPr>
        <w:pStyle w:val="14"/>
        <w:tabs>
          <w:tab w:val="right" w:leader="dot" w:pos="8240"/>
        </w:tabs>
        <w:spacing w:line="360" w:lineRule="auto"/>
        <w:rPr>
          <w:rFonts w:hint="default" w:ascii="Times New Roman" w:hAnsi="Times New Roman" w:eastAsia="宋体" w:cs="Times New Roman"/>
          <w:bCs/>
          <w:smallCaps w:val="0"/>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fldChar w:fldCharType="begin"/>
      </w:r>
      <w:r>
        <w:rPr>
          <w:rStyle w:val="22"/>
          <w:rFonts w:hint="default" w:ascii="Times New Roman" w:hAnsi="Times New Roman" w:eastAsia="宋体" w:cs="Times New Roman"/>
          <w:bCs/>
          <w:color w:val="000000" w:themeColor="text1"/>
          <w:sz w:val="24"/>
          <w:szCs w:val="24"/>
          <w14:textFill>
            <w14:solidFill>
              <w14:schemeClr w14:val="tx1"/>
            </w14:solidFill>
          </w14:textFill>
        </w:rPr>
        <w:instrText xml:space="preserve"> </w:instrText>
      </w:r>
      <w:r>
        <w:rPr>
          <w:rFonts w:hint="default" w:ascii="Times New Roman" w:hAnsi="Times New Roman" w:eastAsia="宋体" w:cs="Times New Roman"/>
          <w:bCs/>
          <w:color w:val="000000" w:themeColor="text1"/>
          <w:sz w:val="24"/>
          <w:szCs w:val="24"/>
          <w14:textFill>
            <w14:solidFill>
              <w14:schemeClr w14:val="tx1"/>
            </w14:solidFill>
          </w14:textFill>
        </w:rPr>
        <w:instrText xml:space="preserve">HYPERLINK \l "_Toc74318199"</w:instrText>
      </w:r>
      <w:r>
        <w:rPr>
          <w:rStyle w:val="22"/>
          <w:rFonts w:hint="default" w:ascii="Times New Roman" w:hAnsi="Times New Roman" w:eastAsia="宋体" w:cs="Times New Roman"/>
          <w:bCs/>
          <w:color w:val="000000" w:themeColor="text1"/>
          <w:sz w:val="24"/>
          <w:szCs w:val="24"/>
          <w14:textFill>
            <w14:solidFill>
              <w14:schemeClr w14:val="tx1"/>
            </w14:solidFill>
          </w14:textFill>
        </w:rPr>
        <w:instrText xml:space="preserve"> </w:instrText>
      </w:r>
      <w:r>
        <w:rPr>
          <w:rFonts w:hint="default" w:ascii="Times New Roman" w:hAnsi="Times New Roman" w:eastAsia="宋体" w:cs="Times New Roman"/>
          <w:bCs/>
          <w:color w:val="000000" w:themeColor="text1"/>
          <w:sz w:val="24"/>
          <w:szCs w:val="24"/>
          <w14:textFill>
            <w14:solidFill>
              <w14:schemeClr w14:val="tx1"/>
            </w14:solidFill>
          </w14:textFill>
        </w:rPr>
        <w:fldChar w:fldCharType="separate"/>
      </w:r>
      <w:r>
        <w:rPr>
          <w:rStyle w:val="22"/>
          <w:rFonts w:hint="default" w:ascii="Times New Roman" w:hAnsi="Times New Roman" w:eastAsia="宋体" w:cs="Times New Roman"/>
          <w:bCs/>
          <w:color w:val="000000" w:themeColor="text1"/>
          <w:kern w:val="21"/>
          <w:sz w:val="24"/>
          <w:szCs w:val="24"/>
          <w14:textFill>
            <w14:solidFill>
              <w14:schemeClr w14:val="tx1"/>
            </w14:solidFill>
          </w14:textFill>
        </w:rPr>
        <w:t>2.2 运营期</w:t>
      </w:r>
      <w:r>
        <w:rPr>
          <w:rFonts w:hint="default" w:ascii="Times New Roman" w:hAnsi="Times New Roman" w:eastAsia="宋体" w:cs="Times New Roman"/>
          <w:bCs/>
          <w:color w:val="000000" w:themeColor="text1"/>
          <w:sz w:val="24"/>
          <w:szCs w:val="24"/>
          <w14:textFill>
            <w14:solidFill>
              <w14:schemeClr w14:val="tx1"/>
            </w14:solidFill>
          </w14:textFill>
        </w:rPr>
        <w:tab/>
      </w:r>
      <w:r>
        <w:rPr>
          <w:rFonts w:hint="default" w:ascii="Times New Roman" w:hAnsi="Times New Roman" w:eastAsia="宋体" w:cs="Times New Roman"/>
          <w:bCs/>
          <w:color w:val="000000" w:themeColor="text1"/>
          <w:sz w:val="24"/>
          <w:szCs w:val="24"/>
          <w14:textFill>
            <w14:solidFill>
              <w14:schemeClr w14:val="tx1"/>
            </w14:solidFill>
          </w14:textFill>
        </w:rPr>
        <w:t>1</w:t>
      </w:r>
      <w:r>
        <w:rPr>
          <w:rFonts w:hint="default" w:ascii="Times New Roman" w:hAnsi="Times New Roman" w:eastAsia="宋体" w:cs="Times New Roman"/>
          <w:bCs/>
          <w:color w:val="000000" w:themeColor="text1"/>
          <w:sz w:val="24"/>
          <w:szCs w:val="24"/>
          <w14:textFill>
            <w14:solidFill>
              <w14:schemeClr w14:val="tx1"/>
            </w14:solidFill>
          </w14:textFill>
        </w:rPr>
        <w:fldChar w:fldCharType="end"/>
      </w:r>
      <w:r>
        <w:rPr>
          <w:rFonts w:hint="eastAsia" w:cs="Times New Roman"/>
          <w:bCs/>
          <w:color w:val="000000" w:themeColor="text1"/>
          <w:sz w:val="24"/>
          <w:szCs w:val="24"/>
          <w:lang w:val="en-US" w:eastAsia="zh-CN"/>
          <w14:textFill>
            <w14:solidFill>
              <w14:schemeClr w14:val="tx1"/>
            </w14:solidFill>
          </w14:textFill>
        </w:rPr>
        <w:t>4</w:t>
      </w:r>
    </w:p>
    <w:p>
      <w:pPr>
        <w:pStyle w:val="10"/>
        <w:tabs>
          <w:tab w:val="right" w:leader="dot" w:pos="8240"/>
        </w:tabs>
        <w:spacing w:line="360" w:lineRule="auto"/>
        <w:rPr>
          <w:rFonts w:hint="default" w:ascii="Times New Roman" w:hAnsi="Times New Roman" w:eastAsia="宋体" w:cs="Times New Roman"/>
          <w:b/>
          <w:caps/>
          <w:color w:val="000000" w:themeColor="text1"/>
          <w:sz w:val="24"/>
          <w:szCs w:val="24"/>
          <w:lang w:eastAsia="zh-CN"/>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fldChar w:fldCharType="begin"/>
      </w:r>
      <w:r>
        <w:rPr>
          <w:rStyle w:val="22"/>
          <w:rFonts w:hint="default" w:ascii="Times New Roman" w:hAnsi="Times New Roman" w:eastAsia="宋体" w:cs="Times New Roman"/>
          <w:b/>
          <w:color w:val="000000" w:themeColor="text1"/>
          <w:sz w:val="24"/>
          <w:szCs w:val="24"/>
          <w14:textFill>
            <w14:solidFill>
              <w14:schemeClr w14:val="tx1"/>
            </w14:solidFill>
          </w14:textFill>
        </w:rPr>
        <w:instrText xml:space="preserve"> </w:instrText>
      </w:r>
      <w:r>
        <w:rPr>
          <w:rFonts w:hint="default" w:ascii="Times New Roman" w:hAnsi="Times New Roman" w:eastAsia="宋体" w:cs="Times New Roman"/>
          <w:b/>
          <w:color w:val="000000" w:themeColor="text1"/>
          <w:sz w:val="24"/>
          <w:szCs w:val="24"/>
          <w14:textFill>
            <w14:solidFill>
              <w14:schemeClr w14:val="tx1"/>
            </w14:solidFill>
          </w14:textFill>
        </w:rPr>
        <w:instrText xml:space="preserve">HYPERLINK \l "_Toc74318202"</w:instrText>
      </w:r>
      <w:r>
        <w:rPr>
          <w:rStyle w:val="22"/>
          <w:rFonts w:hint="default" w:ascii="Times New Roman" w:hAnsi="Times New Roman" w:eastAsia="宋体" w:cs="Times New Roman"/>
          <w:b/>
          <w:color w:val="000000" w:themeColor="text1"/>
          <w:sz w:val="24"/>
          <w:szCs w:val="24"/>
          <w14:textFill>
            <w14:solidFill>
              <w14:schemeClr w14:val="tx1"/>
            </w14:solidFill>
          </w14:textFill>
        </w:rPr>
        <w:instrText xml:space="preserve"> </w:instrText>
      </w:r>
      <w:r>
        <w:rPr>
          <w:rFonts w:hint="default" w:ascii="Times New Roman" w:hAnsi="Times New Roman" w:eastAsia="宋体" w:cs="Times New Roman"/>
          <w:b/>
          <w:color w:val="000000" w:themeColor="text1"/>
          <w:sz w:val="24"/>
          <w:szCs w:val="24"/>
          <w14:textFill>
            <w14:solidFill>
              <w14:schemeClr w14:val="tx1"/>
            </w14:solidFill>
          </w14:textFill>
        </w:rPr>
        <w:fldChar w:fldCharType="separate"/>
      </w:r>
      <w:r>
        <w:rPr>
          <w:rStyle w:val="22"/>
          <w:rFonts w:hint="default" w:ascii="Times New Roman" w:hAnsi="Times New Roman" w:eastAsia="宋体" w:cs="Times New Roman"/>
          <w:b/>
          <w:color w:val="000000" w:themeColor="text1"/>
          <w:kern w:val="21"/>
          <w:sz w:val="24"/>
          <w:szCs w:val="24"/>
          <w14:textFill>
            <w14:solidFill>
              <w14:schemeClr w14:val="tx1"/>
            </w14:solidFill>
          </w14:textFill>
        </w:rPr>
        <w:t>3 大气环境质量现状调查</w:t>
      </w:r>
      <w:r>
        <w:rPr>
          <w:rFonts w:hint="default" w:ascii="Times New Roman" w:hAnsi="Times New Roman" w:eastAsia="宋体" w:cs="Times New Roman"/>
          <w:b/>
          <w:color w:val="000000" w:themeColor="text1"/>
          <w:sz w:val="24"/>
          <w:szCs w:val="24"/>
          <w14:textFill>
            <w14:solidFill>
              <w14:schemeClr w14:val="tx1"/>
            </w14:solidFill>
          </w14:textFill>
        </w:rPr>
        <w:tab/>
      </w:r>
      <w:r>
        <w:rPr>
          <w:rFonts w:hint="default" w:ascii="Times New Roman" w:hAnsi="Times New Roman" w:eastAsia="宋体" w:cs="Times New Roman"/>
          <w:b/>
          <w:color w:val="000000" w:themeColor="text1"/>
          <w:sz w:val="24"/>
          <w:szCs w:val="24"/>
          <w14:textFill>
            <w14:solidFill>
              <w14:schemeClr w14:val="tx1"/>
            </w14:solidFill>
          </w14:textFill>
        </w:rPr>
        <w:fldChar w:fldCharType="end"/>
      </w:r>
      <w:r>
        <w:rPr>
          <w:rFonts w:hint="default" w:ascii="Times New Roman" w:hAnsi="Times New Roman" w:eastAsia="宋体" w:cs="Times New Roman"/>
          <w:b/>
          <w:color w:val="000000" w:themeColor="text1"/>
          <w:sz w:val="24"/>
          <w:szCs w:val="24"/>
          <w14:textFill>
            <w14:solidFill>
              <w14:schemeClr w14:val="tx1"/>
            </w14:solidFill>
          </w14:textFill>
        </w:rPr>
        <w:t>2</w:t>
      </w:r>
      <w:r>
        <w:rPr>
          <w:rFonts w:hint="eastAsia" w:cs="Times New Roman"/>
          <w:b/>
          <w:color w:val="000000" w:themeColor="text1"/>
          <w:sz w:val="24"/>
          <w:szCs w:val="24"/>
          <w:lang w:val="en-US" w:eastAsia="zh-CN"/>
          <w14:textFill>
            <w14:solidFill>
              <w14:schemeClr w14:val="tx1"/>
            </w14:solidFill>
          </w14:textFill>
        </w:rPr>
        <w:t>6</w:t>
      </w:r>
    </w:p>
    <w:p>
      <w:pPr>
        <w:pStyle w:val="14"/>
        <w:tabs>
          <w:tab w:val="right" w:leader="dot" w:pos="8240"/>
        </w:tabs>
        <w:spacing w:line="360" w:lineRule="auto"/>
        <w:rPr>
          <w:rFonts w:hint="default" w:ascii="Times New Roman" w:hAnsi="Times New Roman" w:eastAsia="宋体" w:cs="Times New Roman"/>
          <w:bCs/>
          <w:smallCaps w:val="0"/>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fldChar w:fldCharType="begin"/>
      </w:r>
      <w:r>
        <w:rPr>
          <w:rStyle w:val="22"/>
          <w:rFonts w:hint="default" w:ascii="Times New Roman" w:hAnsi="Times New Roman" w:eastAsia="宋体" w:cs="Times New Roman"/>
          <w:bCs/>
          <w:color w:val="000000" w:themeColor="text1"/>
          <w:sz w:val="24"/>
          <w:szCs w:val="24"/>
          <w14:textFill>
            <w14:solidFill>
              <w14:schemeClr w14:val="tx1"/>
            </w14:solidFill>
          </w14:textFill>
        </w:rPr>
        <w:instrText xml:space="preserve"> </w:instrText>
      </w:r>
      <w:r>
        <w:rPr>
          <w:rFonts w:hint="default" w:ascii="Times New Roman" w:hAnsi="Times New Roman" w:eastAsia="宋体" w:cs="Times New Roman"/>
          <w:bCs/>
          <w:color w:val="000000" w:themeColor="text1"/>
          <w:sz w:val="24"/>
          <w:szCs w:val="24"/>
          <w14:textFill>
            <w14:solidFill>
              <w14:schemeClr w14:val="tx1"/>
            </w14:solidFill>
          </w14:textFill>
        </w:rPr>
        <w:instrText xml:space="preserve">HYPERLINK \l "_Toc74318203"</w:instrText>
      </w:r>
      <w:r>
        <w:rPr>
          <w:rStyle w:val="22"/>
          <w:rFonts w:hint="default" w:ascii="Times New Roman" w:hAnsi="Times New Roman" w:eastAsia="宋体" w:cs="Times New Roman"/>
          <w:bCs/>
          <w:color w:val="000000" w:themeColor="text1"/>
          <w:sz w:val="24"/>
          <w:szCs w:val="24"/>
          <w14:textFill>
            <w14:solidFill>
              <w14:schemeClr w14:val="tx1"/>
            </w14:solidFill>
          </w14:textFill>
        </w:rPr>
        <w:instrText xml:space="preserve"> </w:instrText>
      </w:r>
      <w:r>
        <w:rPr>
          <w:rFonts w:hint="default" w:ascii="Times New Roman" w:hAnsi="Times New Roman" w:eastAsia="宋体" w:cs="Times New Roman"/>
          <w:bCs/>
          <w:color w:val="000000" w:themeColor="text1"/>
          <w:sz w:val="24"/>
          <w:szCs w:val="24"/>
          <w14:textFill>
            <w14:solidFill>
              <w14:schemeClr w14:val="tx1"/>
            </w14:solidFill>
          </w14:textFill>
        </w:rPr>
        <w:fldChar w:fldCharType="separate"/>
      </w:r>
      <w:r>
        <w:rPr>
          <w:rStyle w:val="22"/>
          <w:rFonts w:hint="default" w:ascii="Times New Roman" w:hAnsi="Times New Roman" w:eastAsia="宋体" w:cs="Times New Roman"/>
          <w:bCs/>
          <w:color w:val="000000" w:themeColor="text1"/>
          <w:kern w:val="21"/>
          <w:sz w:val="24"/>
          <w:szCs w:val="24"/>
          <w14:textFill>
            <w14:solidFill>
              <w14:schemeClr w14:val="tx1"/>
            </w14:solidFill>
          </w14:textFill>
        </w:rPr>
        <w:t>3.1 项目所在区域达标判断</w:t>
      </w:r>
      <w:r>
        <w:rPr>
          <w:rFonts w:hint="default" w:ascii="Times New Roman" w:hAnsi="Times New Roman" w:eastAsia="宋体" w:cs="Times New Roman"/>
          <w:bCs/>
          <w:color w:val="000000" w:themeColor="text1"/>
          <w:sz w:val="24"/>
          <w:szCs w:val="24"/>
          <w14:textFill>
            <w14:solidFill>
              <w14:schemeClr w14:val="tx1"/>
            </w14:solidFill>
          </w14:textFill>
        </w:rPr>
        <w:tab/>
      </w:r>
      <w:r>
        <w:rPr>
          <w:rFonts w:hint="default" w:ascii="Times New Roman" w:hAnsi="Times New Roman" w:eastAsia="宋体" w:cs="Times New Roman"/>
          <w:bCs/>
          <w:color w:val="000000" w:themeColor="text1"/>
          <w:sz w:val="24"/>
          <w:szCs w:val="24"/>
          <w14:textFill>
            <w14:solidFill>
              <w14:schemeClr w14:val="tx1"/>
            </w14:solidFill>
          </w14:textFill>
        </w:rPr>
        <w:fldChar w:fldCharType="end"/>
      </w:r>
      <w:r>
        <w:rPr>
          <w:rFonts w:hint="default" w:ascii="Times New Roman" w:hAnsi="Times New Roman" w:eastAsia="宋体" w:cs="Times New Roman"/>
          <w:bCs/>
          <w:color w:val="000000" w:themeColor="text1"/>
          <w:sz w:val="24"/>
          <w:szCs w:val="24"/>
          <w14:textFill>
            <w14:solidFill>
              <w14:schemeClr w14:val="tx1"/>
            </w14:solidFill>
          </w14:textFill>
        </w:rPr>
        <w:t>2</w:t>
      </w:r>
      <w:r>
        <w:rPr>
          <w:rFonts w:hint="eastAsia" w:cs="Times New Roman"/>
          <w:bCs/>
          <w:color w:val="000000" w:themeColor="text1"/>
          <w:sz w:val="24"/>
          <w:szCs w:val="24"/>
          <w:lang w:val="en-US" w:eastAsia="zh-CN"/>
          <w14:textFill>
            <w14:solidFill>
              <w14:schemeClr w14:val="tx1"/>
            </w14:solidFill>
          </w14:textFill>
        </w:rPr>
        <w:t>6</w:t>
      </w:r>
    </w:p>
    <w:p>
      <w:pPr>
        <w:pStyle w:val="14"/>
        <w:tabs>
          <w:tab w:val="right" w:leader="dot" w:pos="8240"/>
        </w:tabs>
        <w:spacing w:line="360" w:lineRule="auto"/>
        <w:rPr>
          <w:rFonts w:hint="eastAsia" w:ascii="Times New Roman" w:hAnsi="Times New Roman" w:eastAsia="宋体" w:cs="Times New Roman"/>
          <w:bCs/>
          <w:smallCap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fldChar w:fldCharType="begin"/>
      </w:r>
      <w:r>
        <w:rPr>
          <w:rStyle w:val="22"/>
          <w:rFonts w:hint="default" w:ascii="Times New Roman" w:hAnsi="Times New Roman" w:eastAsia="宋体" w:cs="Times New Roman"/>
          <w:bCs/>
          <w:color w:val="000000" w:themeColor="text1"/>
          <w:sz w:val="24"/>
          <w:szCs w:val="24"/>
          <w14:textFill>
            <w14:solidFill>
              <w14:schemeClr w14:val="tx1"/>
            </w14:solidFill>
          </w14:textFill>
        </w:rPr>
        <w:instrText xml:space="preserve"> </w:instrText>
      </w:r>
      <w:r>
        <w:rPr>
          <w:rFonts w:hint="default" w:ascii="Times New Roman" w:hAnsi="Times New Roman" w:eastAsia="宋体" w:cs="Times New Roman"/>
          <w:bCs/>
          <w:color w:val="000000" w:themeColor="text1"/>
          <w:sz w:val="24"/>
          <w:szCs w:val="24"/>
          <w14:textFill>
            <w14:solidFill>
              <w14:schemeClr w14:val="tx1"/>
            </w14:solidFill>
          </w14:textFill>
        </w:rPr>
        <w:instrText xml:space="preserve">HYPERLINK \l "_Toc74318205"</w:instrText>
      </w:r>
      <w:r>
        <w:rPr>
          <w:rStyle w:val="22"/>
          <w:rFonts w:hint="default" w:ascii="Times New Roman" w:hAnsi="Times New Roman" w:eastAsia="宋体" w:cs="Times New Roman"/>
          <w:bCs/>
          <w:color w:val="000000" w:themeColor="text1"/>
          <w:sz w:val="24"/>
          <w:szCs w:val="24"/>
          <w14:textFill>
            <w14:solidFill>
              <w14:schemeClr w14:val="tx1"/>
            </w14:solidFill>
          </w14:textFill>
        </w:rPr>
        <w:instrText xml:space="preserve"> </w:instrText>
      </w:r>
      <w:r>
        <w:rPr>
          <w:rFonts w:hint="default" w:ascii="Times New Roman" w:hAnsi="Times New Roman" w:eastAsia="宋体" w:cs="Times New Roman"/>
          <w:bCs/>
          <w:color w:val="000000" w:themeColor="text1"/>
          <w:sz w:val="24"/>
          <w:szCs w:val="24"/>
          <w14:textFill>
            <w14:solidFill>
              <w14:schemeClr w14:val="tx1"/>
            </w14:solidFill>
          </w14:textFill>
        </w:rPr>
        <w:fldChar w:fldCharType="separate"/>
      </w:r>
      <w:r>
        <w:rPr>
          <w:rStyle w:val="22"/>
          <w:rFonts w:hint="default" w:ascii="Times New Roman" w:hAnsi="Times New Roman" w:eastAsia="宋体" w:cs="Times New Roman"/>
          <w:bCs/>
          <w:color w:val="000000" w:themeColor="text1"/>
          <w:kern w:val="21"/>
          <w:sz w:val="24"/>
          <w:szCs w:val="24"/>
          <w14:textFill>
            <w14:solidFill>
              <w14:schemeClr w14:val="tx1"/>
            </w14:solidFill>
          </w14:textFill>
        </w:rPr>
        <w:t>3.</w:t>
      </w:r>
      <w:r>
        <w:rPr>
          <w:rStyle w:val="22"/>
          <w:rFonts w:hint="default" w:ascii="Times New Roman" w:hAnsi="Times New Roman" w:eastAsia="宋体" w:cs="Times New Roman"/>
          <w:bCs/>
          <w:color w:val="000000" w:themeColor="text1"/>
          <w:kern w:val="21"/>
          <w:sz w:val="24"/>
          <w:szCs w:val="24"/>
          <w:lang w:val="en-US" w:eastAsia="zh-CN"/>
          <w14:textFill>
            <w14:solidFill>
              <w14:schemeClr w14:val="tx1"/>
            </w14:solidFill>
          </w14:textFill>
        </w:rPr>
        <w:t>2</w:t>
      </w:r>
      <w:r>
        <w:rPr>
          <w:rStyle w:val="22"/>
          <w:rFonts w:hint="default" w:ascii="Times New Roman" w:hAnsi="Times New Roman" w:eastAsia="宋体" w:cs="Times New Roman"/>
          <w:bCs/>
          <w:color w:val="000000" w:themeColor="text1"/>
          <w:kern w:val="21"/>
          <w:sz w:val="24"/>
          <w:szCs w:val="24"/>
          <w14:textFill>
            <w14:solidFill>
              <w14:schemeClr w14:val="tx1"/>
            </w14:solidFill>
          </w14:textFill>
        </w:rPr>
        <w:t xml:space="preserve"> 评价结论</w:t>
      </w:r>
      <w:r>
        <w:rPr>
          <w:rFonts w:hint="default" w:ascii="Times New Roman" w:hAnsi="Times New Roman" w:eastAsia="宋体" w:cs="Times New Roman"/>
          <w:bCs/>
          <w:color w:val="000000" w:themeColor="text1"/>
          <w:sz w:val="24"/>
          <w:szCs w:val="24"/>
          <w14:textFill>
            <w14:solidFill>
              <w14:schemeClr w14:val="tx1"/>
            </w14:solidFill>
          </w14:textFill>
        </w:rPr>
        <w:tab/>
      </w:r>
      <w:r>
        <w:rPr>
          <w:rFonts w:hint="eastAsia" w:cs="Times New Roman"/>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fldChar w:fldCharType="end"/>
      </w:r>
      <w:r>
        <w:rPr>
          <w:rFonts w:hint="eastAsia" w:cs="Times New Roman"/>
          <w:bCs/>
          <w:color w:val="000000" w:themeColor="text1"/>
          <w:sz w:val="24"/>
          <w:szCs w:val="24"/>
          <w:lang w:val="en-US" w:eastAsia="zh-CN"/>
          <w14:textFill>
            <w14:solidFill>
              <w14:schemeClr w14:val="tx1"/>
            </w14:solidFill>
          </w14:textFill>
        </w:rPr>
        <w:t>8</w:t>
      </w:r>
    </w:p>
    <w:p>
      <w:pPr>
        <w:pStyle w:val="10"/>
        <w:tabs>
          <w:tab w:val="right" w:leader="dot" w:pos="8240"/>
        </w:tabs>
        <w:spacing w:line="360" w:lineRule="auto"/>
        <w:rPr>
          <w:rFonts w:hint="eastAsia" w:ascii="Times New Roman" w:hAnsi="Times New Roman" w:eastAsia="宋体" w:cs="Times New Roman"/>
          <w:b/>
          <w:cap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fldChar w:fldCharType="begin"/>
      </w:r>
      <w:r>
        <w:rPr>
          <w:rStyle w:val="22"/>
          <w:rFonts w:hint="default" w:ascii="Times New Roman" w:hAnsi="Times New Roman" w:eastAsia="宋体" w:cs="Times New Roman"/>
          <w:b/>
          <w:color w:val="000000" w:themeColor="text1"/>
          <w:sz w:val="24"/>
          <w:szCs w:val="24"/>
          <w14:textFill>
            <w14:solidFill>
              <w14:schemeClr w14:val="tx1"/>
            </w14:solidFill>
          </w14:textFill>
        </w:rPr>
        <w:instrText xml:space="preserve"> </w:instrText>
      </w:r>
      <w:r>
        <w:rPr>
          <w:rFonts w:hint="default" w:ascii="Times New Roman" w:hAnsi="Times New Roman" w:eastAsia="宋体" w:cs="Times New Roman"/>
          <w:b/>
          <w:color w:val="000000" w:themeColor="text1"/>
          <w:sz w:val="24"/>
          <w:szCs w:val="24"/>
          <w14:textFill>
            <w14:solidFill>
              <w14:schemeClr w14:val="tx1"/>
            </w14:solidFill>
          </w14:textFill>
        </w:rPr>
        <w:instrText xml:space="preserve">HYPERLINK \l "_Toc74318206"</w:instrText>
      </w:r>
      <w:r>
        <w:rPr>
          <w:rStyle w:val="22"/>
          <w:rFonts w:hint="default" w:ascii="Times New Roman" w:hAnsi="Times New Roman" w:eastAsia="宋体" w:cs="Times New Roman"/>
          <w:b/>
          <w:color w:val="000000" w:themeColor="text1"/>
          <w:sz w:val="24"/>
          <w:szCs w:val="24"/>
          <w14:textFill>
            <w14:solidFill>
              <w14:schemeClr w14:val="tx1"/>
            </w14:solidFill>
          </w14:textFill>
        </w:rPr>
        <w:instrText xml:space="preserve"> </w:instrText>
      </w:r>
      <w:r>
        <w:rPr>
          <w:rFonts w:hint="default" w:ascii="Times New Roman" w:hAnsi="Times New Roman" w:eastAsia="宋体" w:cs="Times New Roman"/>
          <w:b/>
          <w:color w:val="000000" w:themeColor="text1"/>
          <w:sz w:val="24"/>
          <w:szCs w:val="24"/>
          <w14:textFill>
            <w14:solidFill>
              <w14:schemeClr w14:val="tx1"/>
            </w14:solidFill>
          </w14:textFill>
        </w:rPr>
        <w:fldChar w:fldCharType="separate"/>
      </w:r>
      <w:r>
        <w:rPr>
          <w:rStyle w:val="22"/>
          <w:rFonts w:hint="default" w:ascii="Times New Roman" w:hAnsi="Times New Roman" w:eastAsia="宋体" w:cs="Times New Roman"/>
          <w:b/>
          <w:color w:val="000000" w:themeColor="text1"/>
          <w:kern w:val="21"/>
          <w:sz w:val="24"/>
          <w:szCs w:val="24"/>
          <w14:textFill>
            <w14:solidFill>
              <w14:schemeClr w14:val="tx1"/>
            </w14:solidFill>
          </w14:textFill>
        </w:rPr>
        <w:t>4 环境影响预测与评价</w:t>
      </w:r>
      <w:r>
        <w:rPr>
          <w:rFonts w:hint="default" w:ascii="Times New Roman" w:hAnsi="Times New Roman" w:eastAsia="宋体" w:cs="Times New Roman"/>
          <w:b/>
          <w:color w:val="000000" w:themeColor="text1"/>
          <w:sz w:val="24"/>
          <w:szCs w:val="24"/>
          <w14:textFill>
            <w14:solidFill>
              <w14:schemeClr w14:val="tx1"/>
            </w14:solidFill>
          </w14:textFill>
        </w:rPr>
        <w:tab/>
      </w:r>
      <w:r>
        <w:rPr>
          <w:rFonts w:hint="eastAsia" w:cs="Times New Roman"/>
          <w:b/>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color w:val="000000" w:themeColor="text1"/>
          <w:sz w:val="24"/>
          <w:szCs w:val="24"/>
          <w14:textFill>
            <w14:solidFill>
              <w14:schemeClr w14:val="tx1"/>
            </w14:solidFill>
          </w14:textFill>
        </w:rPr>
        <w:fldChar w:fldCharType="end"/>
      </w:r>
      <w:r>
        <w:rPr>
          <w:rFonts w:hint="eastAsia" w:cs="Times New Roman"/>
          <w:b/>
          <w:color w:val="000000" w:themeColor="text1"/>
          <w:sz w:val="24"/>
          <w:szCs w:val="24"/>
          <w:lang w:val="en-US" w:eastAsia="zh-CN"/>
          <w14:textFill>
            <w14:solidFill>
              <w14:schemeClr w14:val="tx1"/>
            </w14:solidFill>
          </w14:textFill>
        </w:rPr>
        <w:t>9</w:t>
      </w:r>
    </w:p>
    <w:p>
      <w:pPr>
        <w:pStyle w:val="14"/>
        <w:tabs>
          <w:tab w:val="right" w:leader="dot" w:pos="8240"/>
        </w:tabs>
        <w:spacing w:line="360" w:lineRule="auto"/>
        <w:rPr>
          <w:rFonts w:hint="default" w:ascii="Times New Roman" w:hAnsi="Times New Roman" w:eastAsia="宋体" w:cs="Times New Roman"/>
          <w:bCs/>
          <w:smallCaps w:val="0"/>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fldChar w:fldCharType="begin"/>
      </w:r>
      <w:r>
        <w:rPr>
          <w:rStyle w:val="22"/>
          <w:rFonts w:hint="default" w:ascii="Times New Roman" w:hAnsi="Times New Roman" w:eastAsia="宋体" w:cs="Times New Roman"/>
          <w:bCs/>
          <w:color w:val="000000" w:themeColor="text1"/>
          <w:sz w:val="24"/>
          <w:szCs w:val="24"/>
          <w14:textFill>
            <w14:solidFill>
              <w14:schemeClr w14:val="tx1"/>
            </w14:solidFill>
          </w14:textFill>
        </w:rPr>
        <w:instrText xml:space="preserve"> </w:instrText>
      </w:r>
      <w:r>
        <w:rPr>
          <w:rFonts w:hint="default" w:ascii="Times New Roman" w:hAnsi="Times New Roman" w:eastAsia="宋体" w:cs="Times New Roman"/>
          <w:bCs/>
          <w:color w:val="000000" w:themeColor="text1"/>
          <w:sz w:val="24"/>
          <w:szCs w:val="24"/>
          <w14:textFill>
            <w14:solidFill>
              <w14:schemeClr w14:val="tx1"/>
            </w14:solidFill>
          </w14:textFill>
        </w:rPr>
        <w:instrText xml:space="preserve">HYPERLINK \l "_Toc74318207"</w:instrText>
      </w:r>
      <w:r>
        <w:rPr>
          <w:rStyle w:val="22"/>
          <w:rFonts w:hint="default" w:ascii="Times New Roman" w:hAnsi="Times New Roman" w:eastAsia="宋体" w:cs="Times New Roman"/>
          <w:bCs/>
          <w:color w:val="000000" w:themeColor="text1"/>
          <w:sz w:val="24"/>
          <w:szCs w:val="24"/>
          <w14:textFill>
            <w14:solidFill>
              <w14:schemeClr w14:val="tx1"/>
            </w14:solidFill>
          </w14:textFill>
        </w:rPr>
        <w:instrText xml:space="preserve"> </w:instrText>
      </w:r>
      <w:r>
        <w:rPr>
          <w:rFonts w:hint="default" w:ascii="Times New Roman" w:hAnsi="Times New Roman" w:eastAsia="宋体" w:cs="Times New Roman"/>
          <w:bCs/>
          <w:color w:val="000000" w:themeColor="text1"/>
          <w:sz w:val="24"/>
          <w:szCs w:val="24"/>
          <w14:textFill>
            <w14:solidFill>
              <w14:schemeClr w14:val="tx1"/>
            </w14:solidFill>
          </w14:textFill>
        </w:rPr>
        <w:fldChar w:fldCharType="separate"/>
      </w:r>
      <w:r>
        <w:rPr>
          <w:rStyle w:val="22"/>
          <w:rFonts w:hint="default" w:ascii="Times New Roman" w:hAnsi="Times New Roman" w:eastAsia="宋体" w:cs="Times New Roman"/>
          <w:bCs/>
          <w:color w:val="000000" w:themeColor="text1"/>
          <w:kern w:val="21"/>
          <w:sz w:val="24"/>
          <w:szCs w:val="24"/>
          <w14:textFill>
            <w14:solidFill>
              <w14:schemeClr w14:val="tx1"/>
            </w14:solidFill>
          </w14:textFill>
        </w:rPr>
        <w:t>4.1 施工期</w:t>
      </w:r>
      <w:r>
        <w:rPr>
          <w:rFonts w:hint="default" w:ascii="Times New Roman" w:hAnsi="Times New Roman" w:eastAsia="宋体" w:cs="Times New Roman"/>
          <w:bCs/>
          <w:color w:val="000000" w:themeColor="text1"/>
          <w:sz w:val="24"/>
          <w:szCs w:val="24"/>
          <w14:textFill>
            <w14:solidFill>
              <w14:schemeClr w14:val="tx1"/>
            </w14:solidFill>
          </w14:textFill>
        </w:rPr>
        <w:tab/>
      </w:r>
      <w:r>
        <w:rPr>
          <w:rFonts w:hint="eastAsia" w:cs="Times New Roman"/>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fldChar w:fldCharType="end"/>
      </w:r>
      <w:r>
        <w:rPr>
          <w:rFonts w:hint="eastAsia" w:cs="Times New Roman"/>
          <w:bCs/>
          <w:color w:val="000000" w:themeColor="text1"/>
          <w:sz w:val="24"/>
          <w:szCs w:val="24"/>
          <w:lang w:val="en-US" w:eastAsia="zh-CN"/>
          <w14:textFill>
            <w14:solidFill>
              <w14:schemeClr w14:val="tx1"/>
            </w14:solidFill>
          </w14:textFill>
        </w:rPr>
        <w:t>9</w:t>
      </w:r>
    </w:p>
    <w:p>
      <w:pPr>
        <w:pStyle w:val="14"/>
        <w:tabs>
          <w:tab w:val="right" w:leader="dot" w:pos="8240"/>
        </w:tabs>
        <w:spacing w:line="360" w:lineRule="auto"/>
        <w:rPr>
          <w:rFonts w:hint="eastAsia" w:ascii="Times New Roman" w:hAnsi="Times New Roman" w:eastAsia="宋体" w:cs="Times New Roman"/>
          <w:bCs/>
          <w:smallCap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fldChar w:fldCharType="begin"/>
      </w:r>
      <w:r>
        <w:rPr>
          <w:rStyle w:val="22"/>
          <w:rFonts w:hint="default" w:ascii="Times New Roman" w:hAnsi="Times New Roman" w:eastAsia="宋体" w:cs="Times New Roman"/>
          <w:bCs/>
          <w:color w:val="000000" w:themeColor="text1"/>
          <w:sz w:val="24"/>
          <w:szCs w:val="24"/>
          <w14:textFill>
            <w14:solidFill>
              <w14:schemeClr w14:val="tx1"/>
            </w14:solidFill>
          </w14:textFill>
        </w:rPr>
        <w:instrText xml:space="preserve"> </w:instrText>
      </w:r>
      <w:r>
        <w:rPr>
          <w:rFonts w:hint="default" w:ascii="Times New Roman" w:hAnsi="Times New Roman" w:eastAsia="宋体" w:cs="Times New Roman"/>
          <w:bCs/>
          <w:color w:val="000000" w:themeColor="text1"/>
          <w:sz w:val="24"/>
          <w:szCs w:val="24"/>
          <w14:textFill>
            <w14:solidFill>
              <w14:schemeClr w14:val="tx1"/>
            </w14:solidFill>
          </w14:textFill>
        </w:rPr>
        <w:instrText xml:space="preserve">HYPERLINK \l "_Toc74318208"</w:instrText>
      </w:r>
      <w:r>
        <w:rPr>
          <w:rStyle w:val="22"/>
          <w:rFonts w:hint="default" w:ascii="Times New Roman" w:hAnsi="Times New Roman" w:eastAsia="宋体" w:cs="Times New Roman"/>
          <w:bCs/>
          <w:color w:val="000000" w:themeColor="text1"/>
          <w:sz w:val="24"/>
          <w:szCs w:val="24"/>
          <w14:textFill>
            <w14:solidFill>
              <w14:schemeClr w14:val="tx1"/>
            </w14:solidFill>
          </w14:textFill>
        </w:rPr>
        <w:instrText xml:space="preserve"> </w:instrText>
      </w:r>
      <w:r>
        <w:rPr>
          <w:rFonts w:hint="default" w:ascii="Times New Roman" w:hAnsi="Times New Roman" w:eastAsia="宋体" w:cs="Times New Roman"/>
          <w:bCs/>
          <w:color w:val="000000" w:themeColor="text1"/>
          <w:sz w:val="24"/>
          <w:szCs w:val="24"/>
          <w14:textFill>
            <w14:solidFill>
              <w14:schemeClr w14:val="tx1"/>
            </w14:solidFill>
          </w14:textFill>
        </w:rPr>
        <w:fldChar w:fldCharType="separate"/>
      </w:r>
      <w:r>
        <w:rPr>
          <w:rStyle w:val="22"/>
          <w:rFonts w:hint="default" w:ascii="Times New Roman" w:hAnsi="Times New Roman" w:eastAsia="宋体" w:cs="Times New Roman"/>
          <w:bCs/>
          <w:color w:val="000000" w:themeColor="text1"/>
          <w:kern w:val="21"/>
          <w:sz w:val="24"/>
          <w:szCs w:val="24"/>
          <w14:textFill>
            <w14:solidFill>
              <w14:schemeClr w14:val="tx1"/>
            </w14:solidFill>
          </w14:textFill>
        </w:rPr>
        <w:t>4.2 运营期</w:t>
      </w:r>
      <w:r>
        <w:rPr>
          <w:rFonts w:hint="default" w:ascii="Times New Roman" w:hAnsi="Times New Roman" w:eastAsia="宋体" w:cs="Times New Roman"/>
          <w:bCs/>
          <w:color w:val="000000" w:themeColor="text1"/>
          <w:sz w:val="24"/>
          <w:szCs w:val="24"/>
          <w14:textFill>
            <w14:solidFill>
              <w14:schemeClr w14:val="tx1"/>
            </w14:solidFill>
          </w14:textFill>
        </w:rPr>
        <w:tab/>
      </w:r>
      <w:r>
        <w:rPr>
          <w:rFonts w:hint="eastAsia" w:cs="Times New Roman"/>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fldChar w:fldCharType="end"/>
      </w:r>
      <w:r>
        <w:rPr>
          <w:rFonts w:hint="eastAsia" w:cs="Times New Roman"/>
          <w:bCs/>
          <w:color w:val="000000" w:themeColor="text1"/>
          <w:sz w:val="24"/>
          <w:szCs w:val="24"/>
          <w:lang w:val="en-US" w:eastAsia="zh-CN"/>
          <w14:textFill>
            <w14:solidFill>
              <w14:schemeClr w14:val="tx1"/>
            </w14:solidFill>
          </w14:textFill>
        </w:rPr>
        <w:t>9</w:t>
      </w:r>
    </w:p>
    <w:p>
      <w:pPr>
        <w:pStyle w:val="10"/>
        <w:tabs>
          <w:tab w:val="right" w:leader="dot" w:pos="8240"/>
        </w:tabs>
        <w:spacing w:line="360" w:lineRule="auto"/>
        <w:rPr>
          <w:rFonts w:hint="eastAsia" w:ascii="Times New Roman" w:hAnsi="Times New Roman" w:eastAsia="宋体" w:cs="Times New Roman"/>
          <w:b/>
          <w:caps/>
          <w:color w:val="000000" w:themeColor="text1"/>
          <w:sz w:val="24"/>
          <w:szCs w:val="24"/>
          <w:lang w:eastAsia="zh-CN"/>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fldChar w:fldCharType="begin"/>
      </w:r>
      <w:r>
        <w:rPr>
          <w:rStyle w:val="22"/>
          <w:rFonts w:hint="default" w:ascii="Times New Roman" w:hAnsi="Times New Roman" w:eastAsia="宋体" w:cs="Times New Roman"/>
          <w:b/>
          <w:color w:val="000000" w:themeColor="text1"/>
          <w:sz w:val="24"/>
          <w:szCs w:val="24"/>
          <w14:textFill>
            <w14:solidFill>
              <w14:schemeClr w14:val="tx1"/>
            </w14:solidFill>
          </w14:textFill>
        </w:rPr>
        <w:instrText xml:space="preserve"> </w:instrText>
      </w:r>
      <w:r>
        <w:rPr>
          <w:rFonts w:hint="default" w:ascii="Times New Roman" w:hAnsi="Times New Roman" w:eastAsia="宋体" w:cs="Times New Roman"/>
          <w:b/>
          <w:color w:val="000000" w:themeColor="text1"/>
          <w:sz w:val="24"/>
          <w:szCs w:val="24"/>
          <w14:textFill>
            <w14:solidFill>
              <w14:schemeClr w14:val="tx1"/>
            </w14:solidFill>
          </w14:textFill>
        </w:rPr>
        <w:instrText xml:space="preserve">HYPERLINK \l "_Toc74318211"</w:instrText>
      </w:r>
      <w:r>
        <w:rPr>
          <w:rStyle w:val="22"/>
          <w:rFonts w:hint="default" w:ascii="Times New Roman" w:hAnsi="Times New Roman" w:eastAsia="宋体" w:cs="Times New Roman"/>
          <w:b/>
          <w:color w:val="000000" w:themeColor="text1"/>
          <w:sz w:val="24"/>
          <w:szCs w:val="24"/>
          <w14:textFill>
            <w14:solidFill>
              <w14:schemeClr w14:val="tx1"/>
            </w14:solidFill>
          </w14:textFill>
        </w:rPr>
        <w:instrText xml:space="preserve"> </w:instrText>
      </w:r>
      <w:r>
        <w:rPr>
          <w:rFonts w:hint="default" w:ascii="Times New Roman" w:hAnsi="Times New Roman" w:eastAsia="宋体" w:cs="Times New Roman"/>
          <w:b/>
          <w:color w:val="000000" w:themeColor="text1"/>
          <w:sz w:val="24"/>
          <w:szCs w:val="24"/>
          <w14:textFill>
            <w14:solidFill>
              <w14:schemeClr w14:val="tx1"/>
            </w14:solidFill>
          </w14:textFill>
        </w:rPr>
        <w:fldChar w:fldCharType="separate"/>
      </w:r>
      <w:r>
        <w:rPr>
          <w:rStyle w:val="22"/>
          <w:rFonts w:hint="default" w:ascii="Times New Roman" w:hAnsi="Times New Roman" w:eastAsia="宋体" w:cs="Times New Roman"/>
          <w:b/>
          <w:color w:val="000000" w:themeColor="text1"/>
          <w:kern w:val="21"/>
          <w:sz w:val="24"/>
          <w:szCs w:val="24"/>
          <w14:textFill>
            <w14:solidFill>
              <w14:schemeClr w14:val="tx1"/>
            </w14:solidFill>
          </w14:textFill>
        </w:rPr>
        <w:t>5 环境保护措施</w:t>
      </w:r>
      <w:r>
        <w:rPr>
          <w:rFonts w:hint="default" w:ascii="Times New Roman" w:hAnsi="Times New Roman" w:eastAsia="宋体" w:cs="Times New Roman"/>
          <w:b/>
          <w:color w:val="000000" w:themeColor="text1"/>
          <w:sz w:val="24"/>
          <w:szCs w:val="24"/>
          <w14:textFill>
            <w14:solidFill>
              <w14:schemeClr w14:val="tx1"/>
            </w14:solidFill>
          </w14:textFill>
        </w:rPr>
        <w:tab/>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color w:val="000000" w:themeColor="text1"/>
          <w:sz w:val="24"/>
          <w:szCs w:val="24"/>
          <w14:textFill>
            <w14:solidFill>
              <w14:schemeClr w14:val="tx1"/>
            </w14:solidFill>
          </w14:textFill>
        </w:rPr>
        <w:fldChar w:fldCharType="end"/>
      </w:r>
      <w:r>
        <w:rPr>
          <w:rFonts w:hint="eastAsia" w:cs="Times New Roman"/>
          <w:b/>
          <w:color w:val="000000" w:themeColor="text1"/>
          <w:sz w:val="24"/>
          <w:szCs w:val="24"/>
          <w:lang w:val="en-US" w:eastAsia="zh-CN"/>
          <w14:textFill>
            <w14:solidFill>
              <w14:schemeClr w14:val="tx1"/>
            </w14:solidFill>
          </w14:textFill>
        </w:rPr>
        <w:t>3</w:t>
      </w:r>
    </w:p>
    <w:p>
      <w:pPr>
        <w:pStyle w:val="14"/>
        <w:tabs>
          <w:tab w:val="right" w:leader="dot" w:pos="8240"/>
        </w:tabs>
        <w:spacing w:line="360" w:lineRule="auto"/>
        <w:rPr>
          <w:rFonts w:hint="eastAsia" w:ascii="Times New Roman" w:hAnsi="Times New Roman" w:eastAsia="宋体" w:cs="Times New Roman"/>
          <w:bCs/>
          <w:smallCaps w:val="0"/>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fldChar w:fldCharType="begin"/>
      </w:r>
      <w:r>
        <w:rPr>
          <w:rStyle w:val="22"/>
          <w:rFonts w:hint="default" w:ascii="Times New Roman" w:hAnsi="Times New Roman" w:eastAsia="宋体" w:cs="Times New Roman"/>
          <w:bCs/>
          <w:color w:val="000000" w:themeColor="text1"/>
          <w:sz w:val="24"/>
          <w:szCs w:val="24"/>
          <w14:textFill>
            <w14:solidFill>
              <w14:schemeClr w14:val="tx1"/>
            </w14:solidFill>
          </w14:textFill>
        </w:rPr>
        <w:instrText xml:space="preserve"> </w:instrText>
      </w:r>
      <w:r>
        <w:rPr>
          <w:rFonts w:hint="default" w:ascii="Times New Roman" w:hAnsi="Times New Roman" w:eastAsia="宋体" w:cs="Times New Roman"/>
          <w:bCs/>
          <w:color w:val="000000" w:themeColor="text1"/>
          <w:sz w:val="24"/>
          <w:szCs w:val="24"/>
          <w14:textFill>
            <w14:solidFill>
              <w14:schemeClr w14:val="tx1"/>
            </w14:solidFill>
          </w14:textFill>
        </w:rPr>
        <w:instrText xml:space="preserve">HYPERLINK \l "_Toc74318212"</w:instrText>
      </w:r>
      <w:r>
        <w:rPr>
          <w:rStyle w:val="22"/>
          <w:rFonts w:hint="default" w:ascii="Times New Roman" w:hAnsi="Times New Roman" w:eastAsia="宋体" w:cs="Times New Roman"/>
          <w:bCs/>
          <w:color w:val="000000" w:themeColor="text1"/>
          <w:sz w:val="24"/>
          <w:szCs w:val="24"/>
          <w14:textFill>
            <w14:solidFill>
              <w14:schemeClr w14:val="tx1"/>
            </w14:solidFill>
          </w14:textFill>
        </w:rPr>
        <w:instrText xml:space="preserve"> </w:instrText>
      </w:r>
      <w:r>
        <w:rPr>
          <w:rFonts w:hint="default" w:ascii="Times New Roman" w:hAnsi="Times New Roman" w:eastAsia="宋体" w:cs="Times New Roman"/>
          <w:bCs/>
          <w:color w:val="000000" w:themeColor="text1"/>
          <w:sz w:val="24"/>
          <w:szCs w:val="24"/>
          <w14:textFill>
            <w14:solidFill>
              <w14:schemeClr w14:val="tx1"/>
            </w14:solidFill>
          </w14:textFill>
        </w:rPr>
        <w:fldChar w:fldCharType="separate"/>
      </w:r>
      <w:r>
        <w:rPr>
          <w:rStyle w:val="22"/>
          <w:rFonts w:hint="default" w:ascii="Times New Roman" w:hAnsi="Times New Roman" w:eastAsia="宋体" w:cs="Times New Roman"/>
          <w:bCs/>
          <w:color w:val="000000" w:themeColor="text1"/>
          <w:kern w:val="21"/>
          <w:sz w:val="24"/>
          <w:szCs w:val="24"/>
          <w14:textFill>
            <w14:solidFill>
              <w14:schemeClr w14:val="tx1"/>
            </w14:solidFill>
          </w14:textFill>
        </w:rPr>
        <w:t>5.1 施工期</w:t>
      </w:r>
      <w:r>
        <w:rPr>
          <w:rFonts w:hint="default" w:ascii="Times New Roman" w:hAnsi="Times New Roman" w:eastAsia="宋体" w:cs="Times New Roman"/>
          <w:bCs/>
          <w:color w:val="000000" w:themeColor="text1"/>
          <w:sz w:val="24"/>
          <w:szCs w:val="24"/>
          <w14:textFill>
            <w14:solidFill>
              <w14:schemeClr w14:val="tx1"/>
            </w14:solidFill>
          </w14:textFill>
        </w:rPr>
        <w:tab/>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14:textFill>
            <w14:solidFill>
              <w14:schemeClr w14:val="tx1"/>
            </w14:solidFill>
          </w14:textFill>
        </w:rPr>
        <w:fldChar w:fldCharType="end"/>
      </w:r>
      <w:r>
        <w:rPr>
          <w:rFonts w:hint="eastAsia" w:cs="Times New Roman"/>
          <w:bCs/>
          <w:color w:val="000000" w:themeColor="text1"/>
          <w:sz w:val="24"/>
          <w:szCs w:val="24"/>
          <w:lang w:val="en-US" w:eastAsia="zh-CN"/>
          <w14:textFill>
            <w14:solidFill>
              <w14:schemeClr w14:val="tx1"/>
            </w14:solidFill>
          </w14:textFill>
        </w:rPr>
        <w:t>3</w:t>
      </w:r>
    </w:p>
    <w:p>
      <w:pPr>
        <w:pStyle w:val="14"/>
        <w:tabs>
          <w:tab w:val="right" w:leader="dot" w:pos="8240"/>
        </w:tabs>
        <w:spacing w:line="360" w:lineRule="auto"/>
        <w:rPr>
          <w:rFonts w:hint="eastAsia" w:ascii="Times New Roman" w:hAnsi="Times New Roman" w:eastAsia="宋体" w:cs="Times New Roman"/>
          <w:bCs/>
          <w:smallCaps w:val="0"/>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fldChar w:fldCharType="begin"/>
      </w:r>
      <w:r>
        <w:rPr>
          <w:rStyle w:val="22"/>
          <w:rFonts w:hint="default" w:ascii="Times New Roman" w:hAnsi="Times New Roman" w:eastAsia="宋体" w:cs="Times New Roman"/>
          <w:bCs/>
          <w:color w:val="000000" w:themeColor="text1"/>
          <w:sz w:val="24"/>
          <w:szCs w:val="24"/>
          <w14:textFill>
            <w14:solidFill>
              <w14:schemeClr w14:val="tx1"/>
            </w14:solidFill>
          </w14:textFill>
        </w:rPr>
        <w:instrText xml:space="preserve"> </w:instrText>
      </w:r>
      <w:r>
        <w:rPr>
          <w:rFonts w:hint="default" w:ascii="Times New Roman" w:hAnsi="Times New Roman" w:eastAsia="宋体" w:cs="Times New Roman"/>
          <w:bCs/>
          <w:color w:val="000000" w:themeColor="text1"/>
          <w:sz w:val="24"/>
          <w:szCs w:val="24"/>
          <w14:textFill>
            <w14:solidFill>
              <w14:schemeClr w14:val="tx1"/>
            </w14:solidFill>
          </w14:textFill>
        </w:rPr>
        <w:instrText xml:space="preserve">HYPERLINK \l "_Toc74318213"</w:instrText>
      </w:r>
      <w:r>
        <w:rPr>
          <w:rStyle w:val="22"/>
          <w:rFonts w:hint="default" w:ascii="Times New Roman" w:hAnsi="Times New Roman" w:eastAsia="宋体" w:cs="Times New Roman"/>
          <w:bCs/>
          <w:color w:val="000000" w:themeColor="text1"/>
          <w:sz w:val="24"/>
          <w:szCs w:val="24"/>
          <w14:textFill>
            <w14:solidFill>
              <w14:schemeClr w14:val="tx1"/>
            </w14:solidFill>
          </w14:textFill>
        </w:rPr>
        <w:instrText xml:space="preserve"> </w:instrText>
      </w:r>
      <w:r>
        <w:rPr>
          <w:rFonts w:hint="default" w:ascii="Times New Roman" w:hAnsi="Times New Roman" w:eastAsia="宋体" w:cs="Times New Roman"/>
          <w:bCs/>
          <w:color w:val="000000" w:themeColor="text1"/>
          <w:sz w:val="24"/>
          <w:szCs w:val="24"/>
          <w14:textFill>
            <w14:solidFill>
              <w14:schemeClr w14:val="tx1"/>
            </w14:solidFill>
          </w14:textFill>
        </w:rPr>
        <w:fldChar w:fldCharType="separate"/>
      </w:r>
      <w:r>
        <w:rPr>
          <w:rStyle w:val="22"/>
          <w:rFonts w:hint="default" w:ascii="Times New Roman" w:hAnsi="Times New Roman" w:eastAsia="宋体" w:cs="Times New Roman"/>
          <w:bCs/>
          <w:color w:val="000000" w:themeColor="text1"/>
          <w:kern w:val="21"/>
          <w:sz w:val="24"/>
          <w:szCs w:val="24"/>
          <w14:textFill>
            <w14:solidFill>
              <w14:schemeClr w14:val="tx1"/>
            </w14:solidFill>
          </w14:textFill>
        </w:rPr>
        <w:t>5.2 运营期</w:t>
      </w:r>
      <w:r>
        <w:rPr>
          <w:rFonts w:hint="default" w:ascii="Times New Roman" w:hAnsi="Times New Roman" w:eastAsia="宋体" w:cs="Times New Roman"/>
          <w:bCs/>
          <w:color w:val="000000" w:themeColor="text1"/>
          <w:sz w:val="24"/>
          <w:szCs w:val="24"/>
          <w14:textFill>
            <w14:solidFill>
              <w14:schemeClr w14:val="tx1"/>
            </w14:solidFill>
          </w14:textFill>
        </w:rPr>
        <w:tab/>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14:textFill>
            <w14:solidFill>
              <w14:schemeClr w14:val="tx1"/>
            </w14:solidFill>
          </w14:textFill>
        </w:rPr>
        <w:fldChar w:fldCharType="end"/>
      </w:r>
      <w:r>
        <w:rPr>
          <w:rFonts w:hint="eastAsia" w:cs="Times New Roman"/>
          <w:bCs/>
          <w:color w:val="000000" w:themeColor="text1"/>
          <w:sz w:val="24"/>
          <w:szCs w:val="24"/>
          <w:lang w:val="en-US" w:eastAsia="zh-CN"/>
          <w14:textFill>
            <w14:solidFill>
              <w14:schemeClr w14:val="tx1"/>
            </w14:solidFill>
          </w14:textFill>
        </w:rPr>
        <w:t>3</w:t>
      </w:r>
    </w:p>
    <w:p>
      <w:pPr>
        <w:pStyle w:val="10"/>
        <w:tabs>
          <w:tab w:val="right" w:leader="dot" w:pos="8240"/>
        </w:tabs>
        <w:spacing w:line="360" w:lineRule="auto"/>
        <w:rPr>
          <w:rFonts w:hint="default" w:ascii="Times New Roman" w:hAnsi="Times New Roman" w:eastAsia="宋体" w:cs="Times New Roman"/>
          <w:b/>
          <w:caps/>
          <w:color w:val="000000" w:themeColor="text1"/>
          <w:sz w:val="24"/>
          <w:szCs w:val="24"/>
          <w:lang w:eastAsia="zh-CN"/>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fldChar w:fldCharType="begin"/>
      </w:r>
      <w:r>
        <w:rPr>
          <w:rStyle w:val="22"/>
          <w:rFonts w:hint="default" w:ascii="Times New Roman" w:hAnsi="Times New Roman" w:eastAsia="宋体" w:cs="Times New Roman"/>
          <w:b/>
          <w:color w:val="000000" w:themeColor="text1"/>
          <w:sz w:val="24"/>
          <w:szCs w:val="24"/>
          <w14:textFill>
            <w14:solidFill>
              <w14:schemeClr w14:val="tx1"/>
            </w14:solidFill>
          </w14:textFill>
        </w:rPr>
        <w:instrText xml:space="preserve"> </w:instrText>
      </w:r>
      <w:r>
        <w:rPr>
          <w:rFonts w:hint="default" w:ascii="Times New Roman" w:hAnsi="Times New Roman" w:eastAsia="宋体" w:cs="Times New Roman"/>
          <w:b/>
          <w:color w:val="000000" w:themeColor="text1"/>
          <w:sz w:val="24"/>
          <w:szCs w:val="24"/>
          <w14:textFill>
            <w14:solidFill>
              <w14:schemeClr w14:val="tx1"/>
            </w14:solidFill>
          </w14:textFill>
        </w:rPr>
        <w:instrText xml:space="preserve">HYPERLINK \l "_Toc74318214"</w:instrText>
      </w:r>
      <w:r>
        <w:rPr>
          <w:rStyle w:val="22"/>
          <w:rFonts w:hint="default" w:ascii="Times New Roman" w:hAnsi="Times New Roman" w:eastAsia="宋体" w:cs="Times New Roman"/>
          <w:b/>
          <w:color w:val="000000" w:themeColor="text1"/>
          <w:sz w:val="24"/>
          <w:szCs w:val="24"/>
          <w14:textFill>
            <w14:solidFill>
              <w14:schemeClr w14:val="tx1"/>
            </w14:solidFill>
          </w14:textFill>
        </w:rPr>
        <w:instrText xml:space="preserve"> </w:instrText>
      </w:r>
      <w:r>
        <w:rPr>
          <w:rFonts w:hint="default" w:ascii="Times New Roman" w:hAnsi="Times New Roman" w:eastAsia="宋体" w:cs="Times New Roman"/>
          <w:b/>
          <w:color w:val="000000" w:themeColor="text1"/>
          <w:sz w:val="24"/>
          <w:szCs w:val="24"/>
          <w14:textFill>
            <w14:solidFill>
              <w14:schemeClr w14:val="tx1"/>
            </w14:solidFill>
          </w14:textFill>
        </w:rPr>
        <w:fldChar w:fldCharType="separate"/>
      </w:r>
      <w:r>
        <w:rPr>
          <w:rStyle w:val="22"/>
          <w:rFonts w:hint="default" w:ascii="Times New Roman" w:hAnsi="Times New Roman" w:eastAsia="宋体" w:cs="Times New Roman"/>
          <w:b/>
          <w:color w:val="000000" w:themeColor="text1"/>
          <w:kern w:val="21"/>
          <w:sz w:val="24"/>
          <w:szCs w:val="24"/>
          <w14:textFill>
            <w14:solidFill>
              <w14:schemeClr w14:val="tx1"/>
            </w14:solidFill>
          </w14:textFill>
        </w:rPr>
        <w:t>6 结论</w:t>
      </w:r>
      <w:r>
        <w:rPr>
          <w:rFonts w:hint="default" w:ascii="Times New Roman" w:hAnsi="Times New Roman" w:eastAsia="宋体" w:cs="Times New Roman"/>
          <w:b/>
          <w:color w:val="000000" w:themeColor="text1"/>
          <w:sz w:val="24"/>
          <w:szCs w:val="24"/>
          <w14:textFill>
            <w14:solidFill>
              <w14:schemeClr w14:val="tx1"/>
            </w14:solidFill>
          </w14:textFill>
        </w:rPr>
        <w:tab/>
      </w:r>
      <w:r>
        <w:rPr>
          <w:rFonts w:hint="default" w:ascii="Times New Roman" w:hAnsi="Times New Roman" w:eastAsia="宋体" w:cs="Times New Roman"/>
          <w:b/>
          <w:color w:val="000000" w:themeColor="text1"/>
          <w:sz w:val="24"/>
          <w:szCs w:val="24"/>
          <w14:textFill>
            <w14:solidFill>
              <w14:schemeClr w14:val="tx1"/>
            </w14:solidFill>
          </w14:textFill>
        </w:rPr>
        <w:t>3</w:t>
      </w:r>
      <w:r>
        <w:rPr>
          <w:rFonts w:hint="default" w:ascii="Times New Roman" w:hAnsi="Times New Roman" w:eastAsia="宋体" w:cs="Times New Roman"/>
          <w:b/>
          <w:color w:val="000000" w:themeColor="text1"/>
          <w:sz w:val="24"/>
          <w:szCs w:val="24"/>
          <w14:textFill>
            <w14:solidFill>
              <w14:schemeClr w14:val="tx1"/>
            </w14:solidFill>
          </w14:textFill>
        </w:rPr>
        <w:fldChar w:fldCharType="end"/>
      </w:r>
      <w:r>
        <w:rPr>
          <w:rFonts w:hint="eastAsia" w:cs="Times New Roman"/>
          <w:b/>
          <w:color w:val="000000" w:themeColor="text1"/>
          <w:sz w:val="24"/>
          <w:szCs w:val="24"/>
          <w:lang w:val="en-US" w:eastAsia="zh-CN"/>
          <w14:textFill>
            <w14:solidFill>
              <w14:schemeClr w14:val="tx1"/>
            </w14:solidFill>
          </w14:textFill>
        </w:rPr>
        <w:t>5</w:t>
      </w:r>
    </w:p>
    <w:p>
      <w:pPr>
        <w:spacing w:line="360" w:lineRule="auto"/>
        <w:rPr>
          <w:rFonts w:hint="default" w:ascii="Times New Roman" w:hAnsi="Times New Roman" w:eastAsia="宋体" w:cs="Times New Roman"/>
          <w:b/>
          <w:color w:val="000000" w:themeColor="text1"/>
          <w:kern w:val="21"/>
          <w:szCs w:val="30"/>
          <w14:textFill>
            <w14:solidFill>
              <w14:schemeClr w14:val="tx1"/>
            </w14:solidFill>
          </w14:textFill>
        </w:rPr>
        <w:sectPr>
          <w:footerReference r:id="rId4" w:type="default"/>
          <w:pgSz w:w="11850" w:h="16783"/>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default" w:ascii="Times New Roman" w:hAnsi="Times New Roman" w:eastAsia="宋体" w:cs="Times New Roman"/>
          <w:bCs/>
          <w:color w:val="000000" w:themeColor="text1"/>
          <w:kern w:val="21"/>
          <w:sz w:val="24"/>
          <w14:textFill>
            <w14:solidFill>
              <w14:schemeClr w14:val="tx1"/>
            </w14:solidFill>
          </w14:textFill>
        </w:rPr>
        <w:fldChar w:fldCharType="end"/>
      </w:r>
      <w:r>
        <w:rPr>
          <w:rFonts w:hint="default" w:ascii="Times New Roman" w:hAnsi="Times New Roman" w:eastAsia="宋体" w:cs="Times New Roman"/>
          <w:b/>
          <w:bCs/>
          <w:color w:val="000000" w:themeColor="text1"/>
          <w:sz w:val="24"/>
          <w14:textFill>
            <w14:solidFill>
              <w14:schemeClr w14:val="tx1"/>
            </w14:solidFill>
          </w14:textFill>
        </w:rPr>
        <w:t>本项目大气环境影响评价自查表</w:t>
      </w:r>
    </w:p>
    <w:p>
      <w:pPr>
        <w:bidi w:val="0"/>
        <w:outlineLvl w:val="0"/>
        <w:rPr>
          <w:rFonts w:hint="default" w:ascii="Times New Roman" w:hAnsi="Times New Roman" w:eastAsia="宋体" w:cs="Times New Roman"/>
          <w:b/>
          <w:bCs/>
          <w:color w:val="000000" w:themeColor="text1"/>
          <w:sz w:val="32"/>
          <w:szCs w:val="32"/>
          <w14:textFill>
            <w14:solidFill>
              <w14:schemeClr w14:val="tx1"/>
            </w14:solidFill>
          </w14:textFill>
        </w:rPr>
      </w:pPr>
      <w:bookmarkStart w:id="5" w:name="_Toc74318191"/>
      <w:r>
        <w:rPr>
          <w:rFonts w:hint="default" w:ascii="Times New Roman" w:hAnsi="Times New Roman" w:eastAsia="宋体" w:cs="Times New Roman"/>
          <w:b/>
          <w:bCs/>
          <w:color w:val="000000" w:themeColor="text1"/>
          <w:sz w:val="32"/>
          <w:szCs w:val="32"/>
          <w14:textFill>
            <w14:solidFill>
              <w14:schemeClr w14:val="tx1"/>
            </w14:solidFill>
          </w14:textFill>
        </w:rPr>
        <w:t>1 总论</w:t>
      </w:r>
      <w:bookmarkEnd w:id="5"/>
    </w:p>
    <w:p>
      <w:pPr>
        <w:spacing w:before="156" w:beforeLines="50" w:line="360" w:lineRule="auto"/>
        <w:outlineLvl w:val="1"/>
        <w:rPr>
          <w:rFonts w:hint="default" w:ascii="Times New Roman" w:hAnsi="Times New Roman" w:eastAsia="宋体" w:cs="Times New Roman"/>
          <w:b/>
          <w:color w:val="000000" w:themeColor="text1"/>
          <w:kern w:val="21"/>
          <w:sz w:val="30"/>
          <w:szCs w:val="30"/>
          <w14:textFill>
            <w14:solidFill>
              <w14:schemeClr w14:val="tx1"/>
            </w14:solidFill>
          </w14:textFill>
        </w:rPr>
      </w:pPr>
      <w:bookmarkStart w:id="6" w:name="_Toc74318192"/>
      <w:r>
        <w:rPr>
          <w:rFonts w:hint="default" w:ascii="Times New Roman" w:hAnsi="Times New Roman" w:eastAsia="宋体" w:cs="Times New Roman"/>
          <w:b/>
          <w:color w:val="000000" w:themeColor="text1"/>
          <w:kern w:val="21"/>
          <w:sz w:val="30"/>
          <w:szCs w:val="30"/>
          <w14:textFill>
            <w14:solidFill>
              <w14:schemeClr w14:val="tx1"/>
            </w14:solidFill>
          </w14:textFill>
        </w:rPr>
        <w:t>1.1 项目概况</w:t>
      </w:r>
      <w:bookmarkEnd w:id="6"/>
    </w:p>
    <w:p>
      <w:pPr>
        <w:pStyle w:val="30"/>
        <w:spacing w:line="360" w:lineRule="auto"/>
        <w:ind w:firstLine="42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本项目位于</w:t>
      </w:r>
      <w:r>
        <w:rPr>
          <w:rFonts w:hint="eastAsia" w:cs="Times New Roman"/>
          <w:color w:val="000000" w:themeColor="text1"/>
          <w:sz w:val="24"/>
          <w:szCs w:val="24"/>
          <w:lang w:val="en-US" w:eastAsia="zh-CN"/>
          <w14:textFill>
            <w14:solidFill>
              <w14:schemeClr w14:val="tx1"/>
            </w14:solidFill>
          </w14:textFill>
        </w:rPr>
        <w:t>黑龙江省鸡西市密山市当壁镇保健村西侧约460m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项目占地面积</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5000</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，建设生产能力为50000t/a沥青混凝土生产线一条</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建设</w:t>
      </w:r>
      <w:r>
        <w:rPr>
          <w:rFonts w:hint="default" w:ascii="Times New Roman" w:hAnsi="Times New Roman" w:eastAsia="宋体" w:cs="Times New Roman"/>
          <w:color w:val="000000" w:themeColor="text1"/>
          <w:sz w:val="24"/>
          <w:szCs w:val="24"/>
          <w14:textFill>
            <w14:solidFill>
              <w14:schemeClr w14:val="tx1"/>
            </w14:solidFill>
          </w14:textFill>
        </w:rPr>
        <w:t>生产能力为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500</w:t>
      </w:r>
      <w:r>
        <w:rPr>
          <w:rFonts w:hint="default" w:ascii="Times New Roman" w:hAnsi="Times New Roman" w:eastAsia="宋体" w:cs="Times New Roman"/>
          <w:color w:val="000000" w:themeColor="text1"/>
          <w:sz w:val="24"/>
          <w:szCs w:val="24"/>
          <w14:textFill>
            <w14:solidFill>
              <w14:schemeClr w14:val="tx1"/>
            </w14:solidFill>
          </w14:textFill>
        </w:rPr>
        <w:t>t/a</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乳化沥青</w:t>
      </w:r>
      <w:r>
        <w:rPr>
          <w:rFonts w:hint="default" w:ascii="Times New Roman" w:hAnsi="Times New Roman" w:eastAsia="宋体" w:cs="Times New Roman"/>
          <w:color w:val="000000" w:themeColor="text1"/>
          <w:sz w:val="24"/>
          <w:szCs w:val="24"/>
          <w14:textFill>
            <w14:solidFill>
              <w14:schemeClr w14:val="tx1"/>
            </w14:solidFill>
          </w14:textFill>
        </w:rPr>
        <w:t>生产线一条</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建设</w:t>
      </w:r>
      <w:r>
        <w:rPr>
          <w:rFonts w:hint="default" w:ascii="Times New Roman" w:hAnsi="Times New Roman" w:eastAsia="宋体" w:cs="Times New Roman"/>
          <w:color w:val="000000" w:themeColor="text1"/>
          <w:sz w:val="24"/>
          <w:szCs w:val="24"/>
          <w14:textFill>
            <w14:solidFill>
              <w14:schemeClr w14:val="tx1"/>
            </w14:solidFill>
          </w14:textFill>
        </w:rPr>
        <w:t>生产能力为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45000</w:t>
      </w:r>
      <w:r>
        <w:rPr>
          <w:rFonts w:hint="default" w:ascii="Times New Roman" w:hAnsi="Times New Roman" w:eastAsia="宋体" w:cs="Times New Roman"/>
          <w:color w:val="000000" w:themeColor="text1"/>
          <w:sz w:val="24"/>
          <w:szCs w:val="24"/>
          <w14:textFill>
            <w14:solidFill>
              <w14:schemeClr w14:val="tx1"/>
            </w14:solidFill>
          </w14:textFill>
        </w:rPr>
        <w:t>t/a</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水泥稳定土</w:t>
      </w:r>
      <w:r>
        <w:rPr>
          <w:rFonts w:hint="default" w:ascii="Times New Roman" w:hAnsi="Times New Roman" w:eastAsia="宋体" w:cs="Times New Roman"/>
          <w:color w:val="000000" w:themeColor="text1"/>
          <w:sz w:val="24"/>
          <w:szCs w:val="24"/>
          <w14:textFill>
            <w14:solidFill>
              <w14:schemeClr w14:val="tx1"/>
            </w14:solidFill>
          </w14:textFill>
        </w:rPr>
        <w:t>生产线一条</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配套建设锅炉、</w:t>
      </w:r>
      <w:r>
        <w:rPr>
          <w:rFonts w:hint="default" w:ascii="Times New Roman" w:hAnsi="Times New Roman" w:eastAsia="宋体" w:cs="Times New Roman"/>
          <w:color w:val="000000" w:themeColor="text1"/>
          <w:sz w:val="24"/>
          <w:szCs w:val="24"/>
          <w14:textFill>
            <w14:solidFill>
              <w14:schemeClr w14:val="tx1"/>
            </w14:solidFill>
          </w14:textFill>
        </w:rPr>
        <w:t>办公</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区</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骨料堆场</w:t>
      </w:r>
      <w:r>
        <w:rPr>
          <w:rFonts w:hint="default" w:ascii="Times New Roman" w:hAnsi="Times New Roman" w:eastAsia="宋体" w:cs="Times New Roman"/>
          <w:color w:val="000000" w:themeColor="text1"/>
          <w:sz w:val="24"/>
          <w:szCs w:val="24"/>
          <w14:textFill>
            <w14:solidFill>
              <w14:schemeClr w14:val="tx1"/>
            </w14:solidFill>
          </w14:textFill>
        </w:rPr>
        <w:t>等。</w:t>
      </w:r>
    </w:p>
    <w:p>
      <w:pPr>
        <w:spacing w:before="156" w:beforeLines="50" w:line="360" w:lineRule="auto"/>
        <w:outlineLvl w:val="1"/>
        <w:rPr>
          <w:rFonts w:hint="default" w:ascii="Times New Roman" w:hAnsi="Times New Roman" w:eastAsia="宋体" w:cs="Times New Roman"/>
          <w:b/>
          <w:color w:val="000000" w:themeColor="text1"/>
          <w:kern w:val="21"/>
          <w:sz w:val="30"/>
          <w:szCs w:val="30"/>
          <w14:textFill>
            <w14:solidFill>
              <w14:schemeClr w14:val="tx1"/>
            </w14:solidFill>
          </w14:textFill>
        </w:rPr>
      </w:pPr>
      <w:bookmarkStart w:id="7" w:name="_Toc74318193"/>
      <w:r>
        <w:rPr>
          <w:rFonts w:hint="default" w:ascii="Times New Roman" w:hAnsi="Times New Roman" w:eastAsia="宋体" w:cs="Times New Roman"/>
          <w:b/>
          <w:color w:val="000000" w:themeColor="text1"/>
          <w:kern w:val="21"/>
          <w:sz w:val="30"/>
          <w:szCs w:val="30"/>
          <w14:textFill>
            <w14:solidFill>
              <w14:schemeClr w14:val="tx1"/>
            </w14:solidFill>
          </w14:textFill>
        </w:rPr>
        <w:t>1.2 评价等级及范围</w:t>
      </w:r>
      <w:bookmarkEnd w:id="7"/>
    </w:p>
    <w:p>
      <w:pPr>
        <w:spacing w:before="156" w:beforeLines="50" w:line="360" w:lineRule="auto"/>
        <w:outlineLvl w:val="2"/>
        <w:rPr>
          <w:rFonts w:hint="default" w:ascii="Times New Roman" w:hAnsi="Times New Roman" w:eastAsia="宋体" w:cs="Times New Roman"/>
          <w:b/>
          <w:color w:val="000000" w:themeColor="text1"/>
          <w:kern w:val="21"/>
          <w:sz w:val="28"/>
          <w14:textFill>
            <w14:solidFill>
              <w14:schemeClr w14:val="tx1"/>
            </w14:solidFill>
          </w14:textFill>
        </w:rPr>
      </w:pPr>
      <w:r>
        <w:rPr>
          <w:rFonts w:hint="default" w:ascii="Times New Roman" w:hAnsi="Times New Roman" w:eastAsia="宋体" w:cs="Times New Roman"/>
          <w:b/>
          <w:color w:val="000000" w:themeColor="text1"/>
          <w:kern w:val="21"/>
          <w:sz w:val="28"/>
          <w14:textFill>
            <w14:solidFill>
              <w14:schemeClr w14:val="tx1"/>
            </w14:solidFill>
          </w14:textFill>
        </w:rPr>
        <w:t>1.2.1 评价等级</w:t>
      </w:r>
    </w:p>
    <w:p>
      <w:pPr>
        <w:spacing w:line="360" w:lineRule="auto"/>
        <w:ind w:firstLine="480" w:firstLineChars="200"/>
        <w:rPr>
          <w:rFonts w:hint="default" w:ascii="Times New Roman" w:hAnsi="Times New Roman" w:eastAsia="宋体" w:cs="Times New Roman"/>
          <w:iCs/>
          <w:color w:val="000000" w:themeColor="text1"/>
          <w:kern w:val="21"/>
          <w:sz w:val="24"/>
          <w14:textFill>
            <w14:solidFill>
              <w14:schemeClr w14:val="tx1"/>
            </w14:solidFill>
          </w14:textFill>
        </w:rPr>
      </w:pPr>
      <w:r>
        <w:rPr>
          <w:rFonts w:hint="default" w:ascii="Times New Roman" w:hAnsi="Times New Roman" w:eastAsia="宋体" w:cs="Times New Roman"/>
          <w:iCs/>
          <w:color w:val="000000" w:themeColor="text1"/>
          <w:kern w:val="21"/>
          <w:sz w:val="24"/>
          <w14:textFill>
            <w14:solidFill>
              <w14:schemeClr w14:val="tx1"/>
            </w14:solidFill>
          </w14:textFill>
        </w:rPr>
        <w:t>（1）评价工作分级方法</w:t>
      </w:r>
    </w:p>
    <w:p>
      <w:pPr>
        <w:spacing w:line="360" w:lineRule="auto"/>
        <w:ind w:firstLine="480" w:firstLineChars="200"/>
        <w:rPr>
          <w:rFonts w:hint="default" w:ascii="Times New Roman" w:hAnsi="Times New Roman" w:eastAsia="宋体" w:cs="Times New Roman"/>
          <w:iCs/>
          <w:color w:val="000000" w:themeColor="text1"/>
          <w:kern w:val="21"/>
          <w:sz w:val="24"/>
          <w14:textFill>
            <w14:solidFill>
              <w14:schemeClr w14:val="tx1"/>
            </w14:solidFill>
          </w14:textFill>
        </w:rPr>
      </w:pPr>
      <w:r>
        <w:rPr>
          <w:rFonts w:hint="default" w:ascii="Times New Roman" w:hAnsi="Times New Roman" w:eastAsia="宋体" w:cs="Times New Roman"/>
          <w:iCs/>
          <w:color w:val="000000" w:themeColor="text1"/>
          <w:kern w:val="21"/>
          <w:sz w:val="24"/>
          <w14:textFill>
            <w14:solidFill>
              <w14:schemeClr w14:val="tx1"/>
            </w14:solidFill>
          </w14:textFill>
        </w:rPr>
        <w:t>根据《环境影响评价技术导则 大气环境》（HJ 2.2－2018）可知，通过对项目污染源进行初步调查，分别计算项目排放主要污染物的最大地面空气质量浓度占标率</w:t>
      </w:r>
      <w:r>
        <w:rPr>
          <w:rFonts w:hint="default" w:ascii="Times New Roman" w:hAnsi="Times New Roman" w:eastAsia="宋体" w:cs="Times New Roman"/>
          <w:i/>
          <w:iCs/>
          <w:color w:val="000000" w:themeColor="text1"/>
          <w:kern w:val="21"/>
          <w:sz w:val="24"/>
          <w14:textFill>
            <w14:solidFill>
              <w14:schemeClr w14:val="tx1"/>
            </w14:solidFill>
          </w14:textFill>
        </w:rPr>
        <w:t>P</w:t>
      </w:r>
      <w:r>
        <w:rPr>
          <w:rFonts w:hint="default" w:ascii="Times New Roman" w:hAnsi="Times New Roman" w:eastAsia="宋体" w:cs="Times New Roman"/>
          <w:i/>
          <w:iCs/>
          <w:color w:val="000000" w:themeColor="text1"/>
          <w:kern w:val="21"/>
          <w:sz w:val="24"/>
          <w:vertAlign w:val="subscript"/>
          <w14:textFill>
            <w14:solidFill>
              <w14:schemeClr w14:val="tx1"/>
            </w14:solidFill>
          </w14:textFill>
        </w:rPr>
        <w:t>i</w:t>
      </w:r>
      <w:r>
        <w:rPr>
          <w:rFonts w:hint="default" w:ascii="Times New Roman" w:hAnsi="Times New Roman" w:eastAsia="宋体" w:cs="Times New Roman"/>
          <w:iCs/>
          <w:color w:val="000000" w:themeColor="text1"/>
          <w:kern w:val="21"/>
          <w:sz w:val="24"/>
          <w14:textFill>
            <w14:solidFill>
              <w14:schemeClr w14:val="tx1"/>
            </w14:solidFill>
          </w14:textFill>
        </w:rPr>
        <w:t>（第</w:t>
      </w:r>
      <w:r>
        <w:rPr>
          <w:rFonts w:hint="default" w:ascii="Times New Roman" w:hAnsi="Times New Roman" w:eastAsia="宋体" w:cs="Times New Roman"/>
          <w:i/>
          <w:iCs/>
          <w:color w:val="000000" w:themeColor="text1"/>
          <w:kern w:val="21"/>
          <w:sz w:val="24"/>
          <w14:textFill>
            <w14:solidFill>
              <w14:schemeClr w14:val="tx1"/>
            </w14:solidFill>
          </w14:textFill>
        </w:rPr>
        <w:t>i</w:t>
      </w:r>
      <w:r>
        <w:rPr>
          <w:rFonts w:hint="default" w:ascii="Times New Roman" w:hAnsi="Times New Roman" w:eastAsia="宋体" w:cs="Times New Roman"/>
          <w:iCs/>
          <w:color w:val="000000" w:themeColor="text1"/>
          <w:kern w:val="21"/>
          <w:sz w:val="24"/>
          <w14:textFill>
            <w14:solidFill>
              <w14:schemeClr w14:val="tx1"/>
            </w14:solidFill>
          </w14:textFill>
        </w:rPr>
        <w:t>个污染物，简称“最大浓度占标率”），及第</w:t>
      </w:r>
      <w:r>
        <w:rPr>
          <w:rFonts w:hint="default" w:ascii="Times New Roman" w:hAnsi="Times New Roman" w:eastAsia="宋体" w:cs="Times New Roman"/>
          <w:i/>
          <w:iCs/>
          <w:color w:val="000000" w:themeColor="text1"/>
          <w:kern w:val="21"/>
          <w:sz w:val="24"/>
          <w14:textFill>
            <w14:solidFill>
              <w14:schemeClr w14:val="tx1"/>
            </w14:solidFill>
          </w14:textFill>
        </w:rPr>
        <w:t xml:space="preserve">i </w:t>
      </w:r>
      <w:r>
        <w:rPr>
          <w:rFonts w:hint="default" w:ascii="Times New Roman" w:hAnsi="Times New Roman" w:eastAsia="宋体" w:cs="Times New Roman"/>
          <w:iCs/>
          <w:color w:val="000000" w:themeColor="text1"/>
          <w:kern w:val="21"/>
          <w:sz w:val="24"/>
          <w14:textFill>
            <w14:solidFill>
              <w14:schemeClr w14:val="tx1"/>
            </w14:solidFill>
          </w14:textFill>
        </w:rPr>
        <w:t>个污染物的地面空气质量浓度达到标准值的10%时所对应的最远距离</w:t>
      </w:r>
      <w:r>
        <w:rPr>
          <w:rFonts w:hint="default" w:ascii="Times New Roman" w:hAnsi="Times New Roman" w:eastAsia="宋体" w:cs="Times New Roman"/>
          <w:i/>
          <w:iCs/>
          <w:color w:val="000000" w:themeColor="text1"/>
          <w:kern w:val="21"/>
          <w:sz w:val="24"/>
          <w14:textFill>
            <w14:solidFill>
              <w14:schemeClr w14:val="tx1"/>
            </w14:solidFill>
          </w14:textFill>
        </w:rPr>
        <w:t>D</w:t>
      </w:r>
      <w:r>
        <w:rPr>
          <w:rFonts w:hint="default" w:ascii="Times New Roman" w:hAnsi="Times New Roman" w:eastAsia="宋体" w:cs="Times New Roman"/>
          <w:i/>
          <w:iCs/>
          <w:color w:val="000000" w:themeColor="text1"/>
          <w:kern w:val="21"/>
          <w:sz w:val="24"/>
          <w:vertAlign w:val="subscript"/>
          <w14:textFill>
            <w14:solidFill>
              <w14:schemeClr w14:val="tx1"/>
            </w14:solidFill>
          </w14:textFill>
        </w:rPr>
        <w:t>10%</w:t>
      </w:r>
      <w:r>
        <w:rPr>
          <w:rFonts w:hint="default" w:ascii="Times New Roman" w:hAnsi="Times New Roman" w:eastAsia="宋体" w:cs="Times New Roman"/>
          <w:iCs/>
          <w:color w:val="000000" w:themeColor="text1"/>
          <w:kern w:val="21"/>
          <w:sz w:val="24"/>
          <w14:textFill>
            <w14:solidFill>
              <w14:schemeClr w14:val="tx1"/>
            </w14:solidFill>
          </w14:textFill>
        </w:rPr>
        <w:t>。其中</w:t>
      </w:r>
      <w:r>
        <w:rPr>
          <w:rFonts w:hint="default" w:ascii="Times New Roman" w:hAnsi="Times New Roman" w:eastAsia="宋体" w:cs="Times New Roman"/>
          <w:i/>
          <w:iCs/>
          <w:color w:val="000000" w:themeColor="text1"/>
          <w:kern w:val="21"/>
          <w:sz w:val="24"/>
          <w14:textFill>
            <w14:solidFill>
              <w14:schemeClr w14:val="tx1"/>
            </w14:solidFill>
          </w14:textFill>
        </w:rPr>
        <w:t>P</w:t>
      </w:r>
      <w:r>
        <w:rPr>
          <w:rFonts w:hint="default" w:ascii="Times New Roman" w:hAnsi="Times New Roman" w:eastAsia="宋体" w:cs="Times New Roman"/>
          <w:i/>
          <w:iCs/>
          <w:color w:val="000000" w:themeColor="text1"/>
          <w:kern w:val="21"/>
          <w:sz w:val="24"/>
          <w:vertAlign w:val="subscript"/>
          <w14:textFill>
            <w14:solidFill>
              <w14:schemeClr w14:val="tx1"/>
            </w14:solidFill>
          </w14:textFill>
        </w:rPr>
        <w:t>i</w:t>
      </w:r>
      <w:r>
        <w:rPr>
          <w:rFonts w:hint="default" w:ascii="Times New Roman" w:hAnsi="Times New Roman" w:eastAsia="宋体" w:cs="Times New Roman"/>
          <w:iCs/>
          <w:color w:val="000000" w:themeColor="text1"/>
          <w:kern w:val="21"/>
          <w:sz w:val="24"/>
          <w14:textFill>
            <w14:solidFill>
              <w14:schemeClr w14:val="tx1"/>
            </w14:solidFill>
          </w14:textFill>
        </w:rPr>
        <w:t>定义公示为：</w:t>
      </w:r>
    </w:p>
    <w:p>
      <w:pPr>
        <w:spacing w:line="360" w:lineRule="auto"/>
        <w:ind w:firstLine="480" w:firstLineChars="200"/>
        <w:rPr>
          <w:rFonts w:hint="default" w:ascii="Times New Roman" w:hAnsi="Times New Roman" w:eastAsia="宋体" w:cs="Times New Roman"/>
          <w:iCs/>
          <w:color w:val="000000" w:themeColor="text1"/>
          <w:kern w:val="21"/>
          <w:sz w:val="24"/>
          <w14:textFill>
            <w14:solidFill>
              <w14:schemeClr w14:val="tx1"/>
            </w14:solidFill>
          </w14:textFill>
        </w:rPr>
      </w:pPr>
      <w:r>
        <w:rPr>
          <w:rFonts w:hint="default" w:ascii="Times New Roman" w:hAnsi="Times New Roman" w:eastAsia="宋体" w:cs="Times New Roman"/>
          <w:i/>
          <w:color w:val="000000" w:themeColor="text1"/>
          <w:kern w:val="21"/>
          <w:sz w:val="24"/>
          <w14:textFill>
            <w14:solidFill>
              <w14:schemeClr w14:val="tx1"/>
            </w14:solidFill>
          </w14:textFill>
        </w:rPr>
        <w:t>P</w:t>
      </w:r>
      <w:r>
        <w:rPr>
          <w:rFonts w:hint="default" w:ascii="Times New Roman" w:hAnsi="Times New Roman" w:eastAsia="宋体" w:cs="Times New Roman"/>
          <w:i/>
          <w:color w:val="000000" w:themeColor="text1"/>
          <w:kern w:val="21"/>
          <w:sz w:val="24"/>
          <w:vertAlign w:val="subscript"/>
          <w14:textFill>
            <w14:solidFill>
              <w14:schemeClr w14:val="tx1"/>
            </w14:solidFill>
          </w14:textFill>
        </w:rPr>
        <w:t>i</w:t>
      </w:r>
      <w:r>
        <w:rPr>
          <w:rFonts w:hint="default" w:ascii="Times New Roman" w:hAnsi="Times New Roman" w:eastAsia="宋体" w:cs="Times New Roman"/>
          <w:color w:val="000000" w:themeColor="text1"/>
          <w:kern w:val="21"/>
          <w:sz w:val="24"/>
          <w14:textFill>
            <w14:solidFill>
              <w14:schemeClr w14:val="tx1"/>
            </w14:solidFill>
          </w14:textFill>
        </w:rPr>
        <w:t>=</w:t>
      </w:r>
      <w:r>
        <w:rPr>
          <w:rFonts w:hint="default" w:ascii="Times New Roman" w:hAnsi="Times New Roman" w:eastAsia="宋体" w:cs="Times New Roman"/>
          <w:i/>
          <w:color w:val="000000" w:themeColor="text1"/>
          <w:kern w:val="21"/>
          <w:sz w:val="24"/>
          <w14:textFill>
            <w14:solidFill>
              <w14:schemeClr w14:val="tx1"/>
            </w14:solidFill>
          </w14:textFill>
        </w:rPr>
        <w:t>C</w:t>
      </w:r>
      <w:r>
        <w:rPr>
          <w:rFonts w:hint="default" w:ascii="Times New Roman" w:hAnsi="Times New Roman" w:eastAsia="宋体" w:cs="Times New Roman"/>
          <w:i/>
          <w:color w:val="000000" w:themeColor="text1"/>
          <w:kern w:val="21"/>
          <w:sz w:val="24"/>
          <w:vertAlign w:val="subscript"/>
          <w14:textFill>
            <w14:solidFill>
              <w14:schemeClr w14:val="tx1"/>
            </w14:solidFill>
          </w14:textFill>
        </w:rPr>
        <w:t>i</w:t>
      </w:r>
      <w:r>
        <w:rPr>
          <w:rFonts w:hint="default" w:ascii="Times New Roman" w:hAnsi="Times New Roman" w:eastAsia="宋体" w:cs="Times New Roman"/>
          <w:color w:val="000000" w:themeColor="text1"/>
          <w:kern w:val="21"/>
          <w:sz w:val="24"/>
          <w14:textFill>
            <w14:solidFill>
              <w14:schemeClr w14:val="tx1"/>
            </w14:solidFill>
          </w14:textFill>
        </w:rPr>
        <w:t>/</w:t>
      </w:r>
      <w:r>
        <w:rPr>
          <w:rFonts w:hint="default" w:ascii="Times New Roman" w:hAnsi="Times New Roman" w:eastAsia="宋体" w:cs="Times New Roman"/>
          <w:i/>
          <w:color w:val="000000" w:themeColor="text1"/>
          <w:kern w:val="21"/>
          <w:sz w:val="24"/>
          <w14:textFill>
            <w14:solidFill>
              <w14:schemeClr w14:val="tx1"/>
            </w14:solidFill>
          </w14:textFill>
        </w:rPr>
        <w:t>C</w:t>
      </w:r>
      <w:r>
        <w:rPr>
          <w:rFonts w:hint="default" w:ascii="Times New Roman" w:hAnsi="Times New Roman" w:eastAsia="宋体" w:cs="Times New Roman"/>
          <w:i/>
          <w:color w:val="000000" w:themeColor="text1"/>
          <w:kern w:val="21"/>
          <w:sz w:val="24"/>
          <w:vertAlign w:val="subscript"/>
          <w14:textFill>
            <w14:solidFill>
              <w14:schemeClr w14:val="tx1"/>
            </w14:solidFill>
          </w14:textFill>
        </w:rPr>
        <w:t>oi</w:t>
      </w:r>
      <w:r>
        <w:rPr>
          <w:rFonts w:hint="default" w:ascii="Times New Roman" w:hAnsi="Times New Roman" w:eastAsia="宋体" w:cs="Times New Roman"/>
          <w:color w:val="000000" w:themeColor="text1"/>
          <w:kern w:val="21"/>
          <w:sz w:val="24"/>
          <w14:textFill>
            <w14:solidFill>
              <w14:schemeClr w14:val="tx1"/>
            </w14:solidFill>
          </w14:textFill>
        </w:rPr>
        <w:t>×100%</w:t>
      </w:r>
    </w:p>
    <w:p>
      <w:pPr>
        <w:spacing w:line="360" w:lineRule="auto"/>
        <w:ind w:firstLine="480" w:firstLineChars="200"/>
        <w:rPr>
          <w:rFonts w:hint="default" w:ascii="Times New Roman" w:hAnsi="Times New Roman" w:eastAsia="宋体" w:cs="Times New Roman"/>
          <w:color w:val="000000" w:themeColor="text1"/>
          <w:kern w:val="21"/>
          <w:sz w:val="24"/>
          <w14:textFill>
            <w14:solidFill>
              <w14:schemeClr w14:val="tx1"/>
            </w14:solidFill>
          </w14:textFill>
        </w:rPr>
      </w:pPr>
      <w:r>
        <w:rPr>
          <w:rFonts w:hint="default" w:ascii="Times New Roman" w:hAnsi="Times New Roman" w:eastAsia="宋体" w:cs="Times New Roman"/>
          <w:color w:val="000000" w:themeColor="text1"/>
          <w:kern w:val="21"/>
          <w:sz w:val="24"/>
          <w14:textFill>
            <w14:solidFill>
              <w14:schemeClr w14:val="tx1"/>
            </w14:solidFill>
          </w14:textFill>
        </w:rPr>
        <w:t>式中：</w:t>
      </w:r>
      <w:r>
        <w:rPr>
          <w:rFonts w:hint="default" w:ascii="Times New Roman" w:hAnsi="Times New Roman" w:eastAsia="宋体" w:cs="Times New Roman"/>
          <w:i/>
          <w:color w:val="000000" w:themeColor="text1"/>
          <w:kern w:val="21"/>
          <w:sz w:val="24"/>
          <w14:textFill>
            <w14:solidFill>
              <w14:schemeClr w14:val="tx1"/>
            </w14:solidFill>
          </w14:textFill>
        </w:rPr>
        <w:t>P</w:t>
      </w:r>
      <w:r>
        <w:rPr>
          <w:rFonts w:hint="default" w:ascii="Times New Roman" w:hAnsi="Times New Roman" w:eastAsia="宋体" w:cs="Times New Roman"/>
          <w:i/>
          <w:color w:val="000000" w:themeColor="text1"/>
          <w:kern w:val="21"/>
          <w:sz w:val="24"/>
          <w:vertAlign w:val="subscript"/>
          <w14:textFill>
            <w14:solidFill>
              <w14:schemeClr w14:val="tx1"/>
            </w14:solidFill>
          </w14:textFill>
        </w:rPr>
        <w:t xml:space="preserve">i </w:t>
      </w:r>
      <w:r>
        <w:rPr>
          <w:rFonts w:hint="default" w:ascii="Times New Roman" w:hAnsi="Times New Roman" w:eastAsia="宋体" w:cs="Times New Roman"/>
          <w:color w:val="000000" w:themeColor="text1"/>
          <w:kern w:val="21"/>
          <w:sz w:val="24"/>
          <w14:textFill>
            <w14:solidFill>
              <w14:schemeClr w14:val="tx1"/>
            </w14:solidFill>
          </w14:textFill>
        </w:rPr>
        <w:t>——第</w:t>
      </w:r>
      <w:r>
        <w:rPr>
          <w:rFonts w:hint="default" w:ascii="Times New Roman" w:hAnsi="Times New Roman" w:eastAsia="宋体" w:cs="Times New Roman"/>
          <w:i/>
          <w:color w:val="000000" w:themeColor="text1"/>
          <w:kern w:val="21"/>
          <w:sz w:val="24"/>
          <w14:textFill>
            <w14:solidFill>
              <w14:schemeClr w14:val="tx1"/>
            </w14:solidFill>
          </w14:textFill>
        </w:rPr>
        <w:t>i</w:t>
      </w:r>
      <w:r>
        <w:rPr>
          <w:rFonts w:hint="default" w:ascii="Times New Roman" w:hAnsi="Times New Roman" w:eastAsia="宋体" w:cs="Times New Roman"/>
          <w:color w:val="000000" w:themeColor="text1"/>
          <w:kern w:val="21"/>
          <w:sz w:val="24"/>
          <w14:textFill>
            <w14:solidFill>
              <w14:schemeClr w14:val="tx1"/>
            </w14:solidFill>
          </w14:textFill>
        </w:rPr>
        <w:t>个污染物的最大地面空气质量浓度占标率，%；</w:t>
      </w:r>
    </w:p>
    <w:p>
      <w:pPr>
        <w:spacing w:line="360" w:lineRule="auto"/>
        <w:ind w:firstLine="480" w:firstLineChars="200"/>
        <w:rPr>
          <w:rFonts w:hint="default" w:ascii="Times New Roman" w:hAnsi="Times New Roman" w:eastAsia="宋体" w:cs="Times New Roman"/>
          <w:color w:val="000000" w:themeColor="text1"/>
          <w:kern w:val="21"/>
          <w:sz w:val="24"/>
          <w14:textFill>
            <w14:solidFill>
              <w14:schemeClr w14:val="tx1"/>
            </w14:solidFill>
          </w14:textFill>
        </w:rPr>
      </w:pPr>
      <w:r>
        <w:rPr>
          <w:rFonts w:hint="default" w:ascii="Times New Roman" w:hAnsi="Times New Roman" w:eastAsia="宋体" w:cs="Times New Roman"/>
          <w:color w:val="000000" w:themeColor="text1"/>
          <w:kern w:val="21"/>
          <w:sz w:val="24"/>
          <w14:textFill>
            <w14:solidFill>
              <w14:schemeClr w14:val="tx1"/>
            </w14:solidFill>
          </w14:textFill>
        </w:rPr>
        <w:t xml:space="preserve">     </w:t>
      </w:r>
      <w:r>
        <w:rPr>
          <w:rFonts w:hint="default" w:ascii="Times New Roman" w:hAnsi="Times New Roman" w:eastAsia="宋体" w:cs="Times New Roman"/>
          <w:i/>
          <w:color w:val="000000" w:themeColor="text1"/>
          <w:kern w:val="21"/>
          <w:sz w:val="24"/>
          <w14:textFill>
            <w14:solidFill>
              <w14:schemeClr w14:val="tx1"/>
            </w14:solidFill>
          </w14:textFill>
        </w:rPr>
        <w:t xml:space="preserve"> C</w:t>
      </w:r>
      <w:r>
        <w:rPr>
          <w:rFonts w:hint="default" w:ascii="Times New Roman" w:hAnsi="Times New Roman" w:eastAsia="宋体" w:cs="Times New Roman"/>
          <w:i/>
          <w:color w:val="000000" w:themeColor="text1"/>
          <w:kern w:val="21"/>
          <w:sz w:val="24"/>
          <w:vertAlign w:val="subscript"/>
          <w14:textFill>
            <w14:solidFill>
              <w14:schemeClr w14:val="tx1"/>
            </w14:solidFill>
          </w14:textFill>
        </w:rPr>
        <w:t xml:space="preserve">i </w:t>
      </w:r>
      <w:r>
        <w:rPr>
          <w:rFonts w:hint="default" w:ascii="Times New Roman" w:hAnsi="Times New Roman" w:eastAsia="宋体" w:cs="Times New Roman"/>
          <w:color w:val="000000" w:themeColor="text1"/>
          <w:kern w:val="21"/>
          <w:sz w:val="24"/>
          <w14:textFill>
            <w14:solidFill>
              <w14:schemeClr w14:val="tx1"/>
            </w14:solidFill>
          </w14:textFill>
        </w:rPr>
        <w:t>——采用估算模式计算出的第</w:t>
      </w:r>
      <w:r>
        <w:rPr>
          <w:rFonts w:hint="default" w:ascii="Times New Roman" w:hAnsi="Times New Roman" w:eastAsia="宋体" w:cs="Times New Roman"/>
          <w:i/>
          <w:color w:val="000000" w:themeColor="text1"/>
          <w:kern w:val="21"/>
          <w:sz w:val="24"/>
          <w14:textFill>
            <w14:solidFill>
              <w14:schemeClr w14:val="tx1"/>
            </w14:solidFill>
          </w14:textFill>
        </w:rPr>
        <w:t>i</w:t>
      </w:r>
      <w:r>
        <w:rPr>
          <w:rFonts w:hint="default" w:ascii="Times New Roman" w:hAnsi="Times New Roman" w:eastAsia="宋体" w:cs="Times New Roman"/>
          <w:color w:val="000000" w:themeColor="text1"/>
          <w:kern w:val="21"/>
          <w:sz w:val="24"/>
          <w14:textFill>
            <w14:solidFill>
              <w14:schemeClr w14:val="tx1"/>
            </w14:solidFill>
          </w14:textFill>
        </w:rPr>
        <w:t>个污染物的最大1h地面空气质量浓度，ug/m</w:t>
      </w:r>
      <w:r>
        <w:rPr>
          <w:rFonts w:hint="default" w:ascii="Times New Roman" w:hAnsi="Times New Roman" w:eastAsia="宋体" w:cs="Times New Roman"/>
          <w:color w:val="000000" w:themeColor="text1"/>
          <w:kern w:val="21"/>
          <w:sz w:val="24"/>
          <w:vertAlign w:val="superscript"/>
          <w14:textFill>
            <w14:solidFill>
              <w14:schemeClr w14:val="tx1"/>
            </w14:solidFill>
          </w14:textFill>
        </w:rPr>
        <w:t>3</w:t>
      </w:r>
      <w:r>
        <w:rPr>
          <w:rFonts w:hint="default" w:ascii="Times New Roman" w:hAnsi="Times New Roman" w:eastAsia="宋体" w:cs="Times New Roman"/>
          <w:color w:val="000000" w:themeColor="text1"/>
          <w:kern w:val="21"/>
          <w:sz w:val="24"/>
          <w14:textFill>
            <w14:solidFill>
              <w14:schemeClr w14:val="tx1"/>
            </w14:solidFill>
          </w14:textFill>
        </w:rPr>
        <w:t>；</w:t>
      </w:r>
    </w:p>
    <w:p>
      <w:pPr>
        <w:spacing w:line="360" w:lineRule="auto"/>
        <w:ind w:firstLine="480" w:firstLineChars="200"/>
        <w:rPr>
          <w:rFonts w:hint="default" w:ascii="Times New Roman" w:hAnsi="Times New Roman" w:eastAsia="宋体" w:cs="Times New Roman"/>
          <w:color w:val="000000" w:themeColor="text1"/>
          <w:kern w:val="21"/>
          <w:sz w:val="24"/>
          <w14:textFill>
            <w14:solidFill>
              <w14:schemeClr w14:val="tx1"/>
            </w14:solidFill>
          </w14:textFill>
        </w:rPr>
      </w:pPr>
      <w:r>
        <w:rPr>
          <w:rFonts w:hint="default" w:ascii="Times New Roman" w:hAnsi="Times New Roman" w:eastAsia="宋体" w:cs="Times New Roman"/>
          <w:color w:val="000000" w:themeColor="text1"/>
          <w:kern w:val="21"/>
          <w:sz w:val="24"/>
          <w14:textFill>
            <w14:solidFill>
              <w14:schemeClr w14:val="tx1"/>
            </w14:solidFill>
          </w14:textFill>
        </w:rPr>
        <w:t xml:space="preserve">     </w:t>
      </w:r>
      <w:r>
        <w:rPr>
          <w:rFonts w:hint="default" w:ascii="Times New Roman" w:hAnsi="Times New Roman" w:eastAsia="宋体" w:cs="Times New Roman"/>
          <w:i/>
          <w:color w:val="000000" w:themeColor="text1"/>
          <w:kern w:val="21"/>
          <w:sz w:val="24"/>
          <w14:textFill>
            <w14:solidFill>
              <w14:schemeClr w14:val="tx1"/>
            </w14:solidFill>
          </w14:textFill>
        </w:rPr>
        <w:t xml:space="preserve"> C</w:t>
      </w:r>
      <w:r>
        <w:rPr>
          <w:rFonts w:hint="default" w:ascii="Times New Roman" w:hAnsi="Times New Roman" w:eastAsia="宋体" w:cs="Times New Roman"/>
          <w:i/>
          <w:color w:val="000000" w:themeColor="text1"/>
          <w:kern w:val="21"/>
          <w:sz w:val="24"/>
          <w:vertAlign w:val="subscript"/>
          <w14:textFill>
            <w14:solidFill>
              <w14:schemeClr w14:val="tx1"/>
            </w14:solidFill>
          </w14:textFill>
        </w:rPr>
        <w:t xml:space="preserve">oi </w:t>
      </w:r>
      <w:r>
        <w:rPr>
          <w:rFonts w:hint="default" w:ascii="Times New Roman" w:hAnsi="Times New Roman" w:eastAsia="宋体" w:cs="Times New Roman"/>
          <w:color w:val="000000" w:themeColor="text1"/>
          <w:kern w:val="21"/>
          <w:sz w:val="24"/>
          <w14:textFill>
            <w14:solidFill>
              <w14:schemeClr w14:val="tx1"/>
            </w14:solidFill>
          </w14:textFill>
        </w:rPr>
        <w:t>——第</w:t>
      </w:r>
      <w:r>
        <w:rPr>
          <w:rFonts w:hint="default" w:ascii="Times New Roman" w:hAnsi="Times New Roman" w:eastAsia="宋体" w:cs="Times New Roman"/>
          <w:i/>
          <w:color w:val="000000" w:themeColor="text1"/>
          <w:kern w:val="21"/>
          <w:sz w:val="24"/>
          <w14:textFill>
            <w14:solidFill>
              <w14:schemeClr w14:val="tx1"/>
            </w14:solidFill>
          </w14:textFill>
        </w:rPr>
        <w:t>i</w:t>
      </w:r>
      <w:r>
        <w:rPr>
          <w:rFonts w:hint="default" w:ascii="Times New Roman" w:hAnsi="Times New Roman" w:eastAsia="宋体" w:cs="Times New Roman"/>
          <w:color w:val="000000" w:themeColor="text1"/>
          <w:kern w:val="21"/>
          <w:sz w:val="24"/>
          <w14:textFill>
            <w14:solidFill>
              <w14:schemeClr w14:val="tx1"/>
            </w14:solidFill>
          </w14:textFill>
        </w:rPr>
        <w:t>个污染物的环境空气质量标准，ug/m</w:t>
      </w:r>
      <w:r>
        <w:rPr>
          <w:rFonts w:hint="default" w:ascii="Times New Roman" w:hAnsi="Times New Roman" w:eastAsia="宋体" w:cs="Times New Roman"/>
          <w:color w:val="000000" w:themeColor="text1"/>
          <w:kern w:val="21"/>
          <w:sz w:val="24"/>
          <w:vertAlign w:val="superscript"/>
          <w14:textFill>
            <w14:solidFill>
              <w14:schemeClr w14:val="tx1"/>
            </w14:solidFill>
          </w14:textFill>
        </w:rPr>
        <w:t>3</w:t>
      </w:r>
      <w:r>
        <w:rPr>
          <w:rFonts w:hint="default" w:ascii="Times New Roman" w:hAnsi="Times New Roman" w:eastAsia="宋体" w:cs="Times New Roman"/>
          <w:color w:val="000000" w:themeColor="text1"/>
          <w:kern w:val="21"/>
          <w:sz w:val="24"/>
          <w14:textFill>
            <w14:solidFill>
              <w14:schemeClr w14:val="tx1"/>
            </w14:solidFill>
          </w14:textFill>
        </w:rPr>
        <w:t>。</w:t>
      </w:r>
    </w:p>
    <w:p>
      <w:pPr>
        <w:spacing w:line="360" w:lineRule="auto"/>
        <w:ind w:firstLine="480" w:firstLineChars="200"/>
        <w:rPr>
          <w:rFonts w:hint="default" w:ascii="Times New Roman" w:hAnsi="Times New Roman" w:eastAsia="宋体" w:cs="Times New Roman"/>
          <w:iCs/>
          <w:color w:val="000000" w:themeColor="text1"/>
          <w:kern w:val="21"/>
          <w:sz w:val="24"/>
          <w14:textFill>
            <w14:solidFill>
              <w14:schemeClr w14:val="tx1"/>
            </w14:solidFill>
          </w14:textFill>
        </w:rPr>
      </w:pPr>
      <w:r>
        <w:rPr>
          <w:rFonts w:hint="default" w:ascii="Times New Roman" w:hAnsi="Times New Roman" w:eastAsia="宋体" w:cs="Times New Roman"/>
          <w:iCs/>
          <w:color w:val="000000" w:themeColor="text1"/>
          <w:kern w:val="21"/>
          <w:sz w:val="24"/>
          <w14:textFill>
            <w14:solidFill>
              <w14:schemeClr w14:val="tx1"/>
            </w14:solidFill>
          </w14:textFill>
        </w:rPr>
        <w:t>评价工作等级按下表的分级判据进行划分。</w:t>
      </w:r>
    </w:p>
    <w:p>
      <w:pPr>
        <w:spacing w:line="360" w:lineRule="auto"/>
        <w:ind w:firstLine="420" w:firstLineChars="200"/>
        <w:jc w:val="center"/>
        <w:rPr>
          <w:rFonts w:hint="default" w:ascii="Times New Roman" w:hAnsi="Times New Roman" w:eastAsia="宋体" w:cs="Times New Roman"/>
          <w:b/>
          <w:iCs/>
          <w:color w:val="000000" w:themeColor="text1"/>
          <w:kern w:val="21"/>
          <w:sz w:val="21"/>
          <w:szCs w:val="21"/>
          <w14:textFill>
            <w14:solidFill>
              <w14:schemeClr w14:val="tx1"/>
            </w14:solidFill>
          </w14:textFill>
        </w:rPr>
      </w:pPr>
      <w:r>
        <w:rPr>
          <w:rFonts w:hint="default" w:ascii="Times New Roman" w:hAnsi="Times New Roman" w:eastAsia="宋体" w:cs="Times New Roman"/>
          <w:b/>
          <w:iCs/>
          <w:color w:val="000000" w:themeColor="text1"/>
          <w:kern w:val="21"/>
          <w:sz w:val="21"/>
          <w:szCs w:val="21"/>
          <w14:textFill>
            <w14:solidFill>
              <w14:schemeClr w14:val="tx1"/>
            </w14:solidFill>
          </w14:textFill>
        </w:rPr>
        <w:t>表1.2-1 评价工作等级划分</w:t>
      </w:r>
    </w:p>
    <w:tbl>
      <w:tblPr>
        <w:tblStyle w:val="20"/>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28" w:type="dxa"/>
          <w:bottom w:w="0" w:type="dxa"/>
          <w:right w:w="28" w:type="dxa"/>
        </w:tblCellMar>
      </w:tblPr>
      <w:tblGrid>
        <w:gridCol w:w="4155"/>
        <w:gridCol w:w="415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2501" w:type="pct"/>
            <w:noWrap w:val="0"/>
            <w:vAlign w:val="center"/>
          </w:tcPr>
          <w:p>
            <w:pPr>
              <w:ind w:firstLine="420" w:firstLineChars="200"/>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评价工作等级</w:t>
            </w:r>
          </w:p>
        </w:tc>
        <w:tc>
          <w:tcPr>
            <w:tcW w:w="2499" w:type="pct"/>
            <w:noWrap w:val="0"/>
            <w:vAlign w:val="center"/>
          </w:tcPr>
          <w:p>
            <w:pPr>
              <w:ind w:firstLine="420" w:firstLineChars="200"/>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评价工作分级判据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2501" w:type="pct"/>
            <w:noWrap w:val="0"/>
            <w:vAlign w:val="center"/>
          </w:tcPr>
          <w:p>
            <w:pPr>
              <w:ind w:firstLine="420" w:firstLineChars="200"/>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一级</w:t>
            </w:r>
          </w:p>
        </w:tc>
        <w:tc>
          <w:tcPr>
            <w:tcW w:w="2499" w:type="pct"/>
            <w:noWrap w:val="0"/>
            <w:vAlign w:val="center"/>
          </w:tcPr>
          <w:p>
            <w:pPr>
              <w:ind w:firstLine="420" w:firstLineChars="200"/>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Pmax≥10%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2501" w:type="pct"/>
            <w:noWrap w:val="0"/>
            <w:vAlign w:val="center"/>
          </w:tcPr>
          <w:p>
            <w:pPr>
              <w:ind w:firstLine="420" w:firstLineChars="200"/>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二级</w:t>
            </w:r>
          </w:p>
        </w:tc>
        <w:tc>
          <w:tcPr>
            <w:tcW w:w="2499" w:type="pct"/>
            <w:noWrap w:val="0"/>
            <w:vAlign w:val="center"/>
          </w:tcPr>
          <w:p>
            <w:pPr>
              <w:ind w:firstLine="420" w:firstLineChars="200"/>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1%≤Pmax＜10%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2501" w:type="pct"/>
            <w:noWrap w:val="0"/>
            <w:vAlign w:val="center"/>
          </w:tcPr>
          <w:p>
            <w:pPr>
              <w:ind w:firstLine="420" w:firstLineChars="200"/>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三级</w:t>
            </w:r>
          </w:p>
        </w:tc>
        <w:tc>
          <w:tcPr>
            <w:tcW w:w="2499" w:type="pct"/>
            <w:noWrap w:val="0"/>
            <w:vAlign w:val="center"/>
          </w:tcPr>
          <w:p>
            <w:pPr>
              <w:ind w:firstLine="420" w:firstLineChars="200"/>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Pmax&lt;1%</w:t>
            </w:r>
          </w:p>
        </w:tc>
      </w:tr>
    </w:tbl>
    <w:p>
      <w:pPr>
        <w:spacing w:line="360" w:lineRule="auto"/>
        <w:ind w:firstLine="480" w:firstLineChars="200"/>
        <w:rPr>
          <w:rFonts w:hint="default" w:ascii="Times New Roman" w:hAnsi="Times New Roman" w:eastAsia="宋体" w:cs="Times New Roman"/>
          <w:iCs/>
          <w:color w:val="000000" w:themeColor="text1"/>
          <w:kern w:val="21"/>
          <w:sz w:val="24"/>
          <w14:textFill>
            <w14:solidFill>
              <w14:schemeClr w14:val="tx1"/>
            </w14:solidFill>
          </w14:textFill>
        </w:rPr>
      </w:pPr>
      <w:r>
        <w:rPr>
          <w:rFonts w:hint="default" w:ascii="Times New Roman" w:hAnsi="Times New Roman" w:eastAsia="宋体" w:cs="Times New Roman"/>
          <w:iCs/>
          <w:color w:val="000000" w:themeColor="text1"/>
          <w:kern w:val="21"/>
          <w:sz w:val="24"/>
          <w14:textFill>
            <w14:solidFill>
              <w14:schemeClr w14:val="tx1"/>
            </w14:solidFill>
          </w14:textFill>
        </w:rPr>
        <w:t>（2）估算模型参数</w:t>
      </w:r>
    </w:p>
    <w:p>
      <w:pPr>
        <w:spacing w:line="360" w:lineRule="auto"/>
        <w:ind w:firstLine="480" w:firstLineChars="200"/>
        <w:rPr>
          <w:rFonts w:hint="default" w:ascii="Times New Roman" w:hAnsi="Times New Roman" w:eastAsia="宋体" w:cs="Times New Roman"/>
          <w:iCs/>
          <w:color w:val="000000" w:themeColor="text1"/>
          <w:kern w:val="21"/>
          <w:sz w:val="24"/>
          <w14:textFill>
            <w14:solidFill>
              <w14:schemeClr w14:val="tx1"/>
            </w14:solidFill>
          </w14:textFill>
        </w:rPr>
      </w:pPr>
      <w:r>
        <w:rPr>
          <w:rFonts w:hint="default" w:ascii="Times New Roman" w:hAnsi="Times New Roman" w:eastAsia="宋体" w:cs="Times New Roman"/>
          <w:iCs/>
          <w:color w:val="000000" w:themeColor="text1"/>
          <w:kern w:val="21"/>
          <w:sz w:val="24"/>
          <w14:textFill>
            <w14:solidFill>
              <w14:schemeClr w14:val="tx1"/>
            </w14:solidFill>
          </w14:textFill>
        </w:rPr>
        <w:t>拟建项目估算模型参数详见表</w:t>
      </w:r>
      <w:r>
        <w:rPr>
          <w:rFonts w:hint="default" w:ascii="Times New Roman" w:hAnsi="Times New Roman" w:eastAsia="宋体" w:cs="Times New Roman"/>
          <w:color w:val="000000" w:themeColor="text1"/>
          <w:kern w:val="21"/>
          <w:sz w:val="24"/>
          <w14:textFill>
            <w14:solidFill>
              <w14:schemeClr w14:val="tx1"/>
            </w14:solidFill>
          </w14:textFill>
        </w:rPr>
        <w:t>1.2-2。</w:t>
      </w:r>
    </w:p>
    <w:p>
      <w:pPr>
        <w:spacing w:line="360" w:lineRule="auto"/>
        <w:ind w:firstLine="480" w:firstLineChars="200"/>
        <w:jc w:val="center"/>
        <w:rPr>
          <w:rFonts w:hint="default" w:ascii="Times New Roman" w:hAnsi="Times New Roman" w:eastAsia="宋体" w:cs="Times New Roman"/>
          <w:b/>
          <w:iCs/>
          <w:color w:val="000000" w:themeColor="text1"/>
          <w:kern w:val="21"/>
          <w:sz w:val="24"/>
          <w14:textFill>
            <w14:solidFill>
              <w14:schemeClr w14:val="tx1"/>
            </w14:solidFill>
          </w14:textFill>
        </w:rPr>
      </w:pPr>
    </w:p>
    <w:p>
      <w:pPr>
        <w:spacing w:line="360" w:lineRule="auto"/>
        <w:ind w:firstLine="480" w:firstLineChars="200"/>
        <w:jc w:val="center"/>
        <w:rPr>
          <w:rFonts w:hint="default" w:ascii="Times New Roman" w:hAnsi="Times New Roman" w:eastAsia="宋体" w:cs="Times New Roman"/>
          <w:b/>
          <w:iCs/>
          <w:color w:val="000000" w:themeColor="text1"/>
          <w:kern w:val="21"/>
          <w:sz w:val="24"/>
          <w14:textFill>
            <w14:solidFill>
              <w14:schemeClr w14:val="tx1"/>
            </w14:solidFill>
          </w14:textFill>
        </w:rPr>
      </w:pPr>
    </w:p>
    <w:p>
      <w:pPr>
        <w:spacing w:line="360" w:lineRule="auto"/>
        <w:ind w:firstLine="420" w:firstLineChars="200"/>
        <w:jc w:val="center"/>
        <w:rPr>
          <w:rFonts w:hint="default" w:ascii="Times New Roman" w:hAnsi="Times New Roman" w:eastAsia="宋体" w:cs="Times New Roman"/>
          <w:b/>
          <w:iCs/>
          <w:color w:val="000000" w:themeColor="text1"/>
          <w:kern w:val="21"/>
          <w:sz w:val="21"/>
          <w:szCs w:val="21"/>
          <w14:textFill>
            <w14:solidFill>
              <w14:schemeClr w14:val="tx1"/>
            </w14:solidFill>
          </w14:textFill>
        </w:rPr>
      </w:pPr>
      <w:r>
        <w:rPr>
          <w:rFonts w:hint="default" w:ascii="Times New Roman" w:hAnsi="Times New Roman" w:eastAsia="宋体" w:cs="Times New Roman"/>
          <w:b/>
          <w:iCs/>
          <w:color w:val="000000" w:themeColor="text1"/>
          <w:kern w:val="21"/>
          <w:sz w:val="21"/>
          <w:szCs w:val="21"/>
          <w14:textFill>
            <w14:solidFill>
              <w14:schemeClr w14:val="tx1"/>
            </w14:solidFill>
          </w14:textFill>
        </w:rPr>
        <w:t>表1.2-2 拟建项目估算模型参数表</w:t>
      </w:r>
    </w:p>
    <w:tbl>
      <w:tblPr>
        <w:tblStyle w:val="20"/>
        <w:tblW w:w="8519"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113"/>
        <w:gridCol w:w="2659"/>
        <w:gridCol w:w="374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4772" w:type="dxa"/>
            <w:gridSpan w:val="2"/>
            <w:tcBorders>
              <w:tl2br w:val="nil"/>
              <w:tr2bl w:val="nil"/>
            </w:tcBorders>
            <w:vAlign w:val="center"/>
          </w:tcPr>
          <w:p>
            <w:pPr>
              <w:jc w:val="center"/>
              <w:rPr>
                <w:color w:val="000000" w:themeColor="text1"/>
                <w14:textFill>
                  <w14:solidFill>
                    <w14:schemeClr w14:val="tx1"/>
                  </w14:solidFill>
                </w14:textFill>
              </w:rPr>
            </w:pPr>
            <w:r>
              <w:rPr>
                <w:rFonts w:ascii="宋体" w:hAnsi="宋体" w:eastAsia="宋体"/>
                <w:b w:val="0"/>
                <w:color w:val="000000" w:themeColor="text1"/>
                <w:sz w:val="23"/>
                <w:szCs w:val="23"/>
                <w14:textFill>
                  <w14:solidFill>
                    <w14:schemeClr w14:val="tx1"/>
                  </w14:solidFill>
                </w14:textFill>
              </w:rPr>
              <w:t>参数</w:t>
            </w:r>
          </w:p>
        </w:tc>
        <w:tc>
          <w:tcPr>
            <w:tcW w:w="3747" w:type="dxa"/>
            <w:tcBorders>
              <w:tl2br w:val="nil"/>
              <w:tr2bl w:val="nil"/>
            </w:tcBorders>
            <w:vAlign w:val="center"/>
          </w:tcPr>
          <w:p>
            <w:pPr>
              <w:jc w:val="center"/>
              <w:rPr>
                <w:color w:val="000000" w:themeColor="text1"/>
                <w14:textFill>
                  <w14:solidFill>
                    <w14:schemeClr w14:val="tx1"/>
                  </w14:solidFill>
                </w14:textFill>
              </w:rPr>
            </w:pPr>
            <w:r>
              <w:rPr>
                <w:rFonts w:ascii="宋体" w:hAnsi="宋体" w:eastAsia="宋体"/>
                <w:b w:val="0"/>
                <w:color w:val="000000" w:themeColor="text1"/>
                <w:sz w:val="23"/>
                <w:szCs w:val="23"/>
                <w14:textFill>
                  <w14:solidFill>
                    <w14:schemeClr w14:val="tx1"/>
                  </w14:solidFill>
                </w14:textFill>
              </w:rPr>
              <w:t>取值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2113" w:type="dxa"/>
            <w:vMerge w:val="restart"/>
            <w:tcBorders>
              <w:tl2br w:val="nil"/>
              <w:tr2bl w:val="nil"/>
            </w:tcBorders>
            <w:vAlign w:val="center"/>
          </w:tcPr>
          <w:p>
            <w:pPr>
              <w:jc w:val="center"/>
              <w:rPr>
                <w:color w:val="000000" w:themeColor="text1"/>
                <w14:textFill>
                  <w14:solidFill>
                    <w14:schemeClr w14:val="tx1"/>
                  </w14:solidFill>
                </w14:textFill>
              </w:rPr>
            </w:pPr>
            <w:r>
              <w:rPr>
                <w:rFonts w:ascii="宋体" w:hAnsi="宋体" w:eastAsia="宋体"/>
                <w:b w:val="0"/>
                <w:color w:val="000000" w:themeColor="text1"/>
                <w:sz w:val="23"/>
                <w:szCs w:val="23"/>
                <w14:textFill>
                  <w14:solidFill>
                    <w14:schemeClr w14:val="tx1"/>
                  </w14:solidFill>
                </w14:textFill>
              </w:rPr>
              <w:t>城市/农村选项</w:t>
            </w:r>
          </w:p>
        </w:tc>
        <w:tc>
          <w:tcPr>
            <w:tcW w:w="2659" w:type="dxa"/>
            <w:tcBorders>
              <w:tl2br w:val="nil"/>
              <w:tr2bl w:val="nil"/>
            </w:tcBorders>
            <w:vAlign w:val="center"/>
          </w:tcPr>
          <w:p>
            <w:pPr>
              <w:jc w:val="center"/>
              <w:rPr>
                <w:color w:val="000000" w:themeColor="text1"/>
                <w14:textFill>
                  <w14:solidFill>
                    <w14:schemeClr w14:val="tx1"/>
                  </w14:solidFill>
                </w14:textFill>
              </w:rPr>
            </w:pPr>
            <w:r>
              <w:rPr>
                <w:rFonts w:ascii="宋体" w:hAnsi="宋体" w:eastAsia="宋体"/>
                <w:b w:val="0"/>
                <w:color w:val="000000" w:themeColor="text1"/>
                <w:sz w:val="23"/>
                <w:szCs w:val="23"/>
                <w14:textFill>
                  <w14:solidFill>
                    <w14:schemeClr w14:val="tx1"/>
                  </w14:solidFill>
                </w14:textFill>
              </w:rPr>
              <w:t>城市/农村</w:t>
            </w:r>
          </w:p>
        </w:tc>
        <w:tc>
          <w:tcPr>
            <w:tcW w:w="3747" w:type="dxa"/>
            <w:tcBorders>
              <w:tl2br w:val="nil"/>
              <w:tr2bl w:val="nil"/>
            </w:tcBorders>
            <w:vAlign w:val="center"/>
          </w:tcPr>
          <w:p>
            <w:pPr>
              <w:jc w:val="center"/>
              <w:rPr>
                <w:color w:val="000000" w:themeColor="text1"/>
                <w14:textFill>
                  <w14:solidFill>
                    <w14:schemeClr w14:val="tx1"/>
                  </w14:solidFill>
                </w14:textFill>
              </w:rPr>
            </w:pPr>
            <w:r>
              <w:rPr>
                <w:rFonts w:ascii="宋体" w:hAnsi="宋体" w:eastAsia="宋体"/>
                <w:b w:val="0"/>
                <w:color w:val="000000" w:themeColor="text1"/>
                <w:sz w:val="23"/>
                <w:szCs w:val="23"/>
                <w14:textFill>
                  <w14:solidFill>
                    <w14:schemeClr w14:val="tx1"/>
                  </w14:solidFill>
                </w14:textFill>
              </w:rPr>
              <w:t>农村</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2113" w:type="dxa"/>
            <w:vMerge w:val="continue"/>
            <w:tcBorders>
              <w:tl2br w:val="nil"/>
              <w:tr2bl w:val="nil"/>
            </w:tcBorders>
            <w:vAlign w:val="center"/>
          </w:tcPr>
          <w:p>
            <w:pPr>
              <w:jc w:val="center"/>
              <w:rPr>
                <w:color w:val="000000" w:themeColor="text1"/>
                <w14:textFill>
                  <w14:solidFill>
                    <w14:schemeClr w14:val="tx1"/>
                  </w14:solidFill>
                </w14:textFill>
              </w:rPr>
            </w:pPr>
          </w:p>
        </w:tc>
        <w:tc>
          <w:tcPr>
            <w:tcW w:w="2659" w:type="dxa"/>
            <w:tcBorders>
              <w:tl2br w:val="nil"/>
              <w:tr2bl w:val="nil"/>
            </w:tcBorders>
            <w:vAlign w:val="center"/>
          </w:tcPr>
          <w:p>
            <w:pPr>
              <w:jc w:val="center"/>
              <w:rPr>
                <w:color w:val="000000" w:themeColor="text1"/>
                <w14:textFill>
                  <w14:solidFill>
                    <w14:schemeClr w14:val="tx1"/>
                  </w14:solidFill>
                </w14:textFill>
              </w:rPr>
            </w:pPr>
            <w:r>
              <w:rPr>
                <w:rFonts w:ascii="宋体" w:hAnsi="宋体" w:eastAsia="宋体"/>
                <w:b w:val="0"/>
                <w:color w:val="000000" w:themeColor="text1"/>
                <w:sz w:val="23"/>
                <w:szCs w:val="23"/>
                <w14:textFill>
                  <w14:solidFill>
                    <w14:schemeClr w14:val="tx1"/>
                  </w14:solidFill>
                </w14:textFill>
              </w:rPr>
              <w:t>人口数(城市人口数)</w:t>
            </w:r>
          </w:p>
        </w:tc>
        <w:tc>
          <w:tcPr>
            <w:tcW w:w="3747" w:type="dxa"/>
            <w:tcBorders>
              <w:tl2br w:val="nil"/>
              <w:tr2bl w:val="nil"/>
            </w:tcBorders>
            <w:vAlign w:val="center"/>
          </w:tcPr>
          <w:p>
            <w:pPr>
              <w:jc w:val="center"/>
              <w:rPr>
                <w:color w:val="000000" w:themeColor="text1"/>
                <w14:textFill>
                  <w14:solidFill>
                    <w14:schemeClr w14:val="tx1"/>
                  </w14:solidFill>
                </w14:textFill>
              </w:rPr>
            </w:pPr>
            <w:r>
              <w:rPr>
                <w:rFonts w:ascii="宋体" w:hAnsi="宋体" w:eastAsia="宋体"/>
                <w:b w:val="0"/>
                <w:color w:val="000000" w:themeColor="text1"/>
                <w:sz w:val="23"/>
                <w:szCs w:val="23"/>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4772" w:type="dxa"/>
            <w:gridSpan w:val="2"/>
            <w:tcBorders>
              <w:tl2br w:val="nil"/>
              <w:tr2bl w:val="nil"/>
            </w:tcBorders>
            <w:vAlign w:val="center"/>
          </w:tcPr>
          <w:p>
            <w:pPr>
              <w:jc w:val="center"/>
              <w:rPr>
                <w:color w:val="000000" w:themeColor="text1"/>
                <w14:textFill>
                  <w14:solidFill>
                    <w14:schemeClr w14:val="tx1"/>
                  </w14:solidFill>
                </w14:textFill>
              </w:rPr>
            </w:pPr>
            <w:r>
              <w:rPr>
                <w:rFonts w:ascii="宋体" w:hAnsi="宋体" w:eastAsia="宋体"/>
                <w:b w:val="0"/>
                <w:color w:val="000000" w:themeColor="text1"/>
                <w:sz w:val="23"/>
                <w:szCs w:val="23"/>
                <w14:textFill>
                  <w14:solidFill>
                    <w14:schemeClr w14:val="tx1"/>
                  </w14:solidFill>
                </w14:textFill>
              </w:rPr>
              <w:t>最高环境温度</w:t>
            </w:r>
          </w:p>
        </w:tc>
        <w:tc>
          <w:tcPr>
            <w:tcW w:w="3747" w:type="dxa"/>
            <w:tcBorders>
              <w:tl2br w:val="nil"/>
              <w:tr2bl w:val="nil"/>
            </w:tcBorders>
            <w:vAlign w:val="center"/>
          </w:tcPr>
          <w:p>
            <w:pPr>
              <w:jc w:val="center"/>
              <w:rPr>
                <w:color w:val="000000" w:themeColor="text1"/>
                <w14:textFill>
                  <w14:solidFill>
                    <w14:schemeClr w14:val="tx1"/>
                  </w14:solidFill>
                </w14:textFill>
              </w:rPr>
            </w:pPr>
            <w:r>
              <w:rPr>
                <w:rFonts w:ascii="宋体" w:hAnsi="宋体" w:eastAsia="宋体"/>
                <w:b w:val="0"/>
                <w:color w:val="000000" w:themeColor="text1"/>
                <w:sz w:val="23"/>
                <w:szCs w:val="23"/>
                <w14:textFill>
                  <w14:solidFill>
                    <w14:schemeClr w14:val="tx1"/>
                  </w14:solidFill>
                </w14:textFill>
              </w:rPr>
              <w:t>37.6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4772" w:type="dxa"/>
            <w:gridSpan w:val="2"/>
            <w:tcBorders>
              <w:tl2br w:val="nil"/>
              <w:tr2bl w:val="nil"/>
            </w:tcBorders>
            <w:vAlign w:val="center"/>
          </w:tcPr>
          <w:p>
            <w:pPr>
              <w:jc w:val="center"/>
              <w:rPr>
                <w:color w:val="000000" w:themeColor="text1"/>
                <w14:textFill>
                  <w14:solidFill>
                    <w14:schemeClr w14:val="tx1"/>
                  </w14:solidFill>
                </w14:textFill>
              </w:rPr>
            </w:pPr>
            <w:r>
              <w:rPr>
                <w:rFonts w:ascii="宋体" w:hAnsi="宋体" w:eastAsia="宋体"/>
                <w:b w:val="0"/>
                <w:color w:val="000000" w:themeColor="text1"/>
                <w:sz w:val="23"/>
                <w:szCs w:val="23"/>
                <w14:textFill>
                  <w14:solidFill>
                    <w14:schemeClr w14:val="tx1"/>
                  </w14:solidFill>
                </w14:textFill>
              </w:rPr>
              <w:t>最低环境温度</w:t>
            </w:r>
          </w:p>
        </w:tc>
        <w:tc>
          <w:tcPr>
            <w:tcW w:w="3747" w:type="dxa"/>
            <w:tcBorders>
              <w:tl2br w:val="nil"/>
              <w:tr2bl w:val="nil"/>
            </w:tcBorders>
            <w:vAlign w:val="center"/>
          </w:tcPr>
          <w:p>
            <w:pPr>
              <w:jc w:val="center"/>
              <w:rPr>
                <w:color w:val="000000" w:themeColor="text1"/>
                <w14:textFill>
                  <w14:solidFill>
                    <w14:schemeClr w14:val="tx1"/>
                  </w14:solidFill>
                </w14:textFill>
              </w:rPr>
            </w:pPr>
            <w:r>
              <w:rPr>
                <w:rFonts w:ascii="宋体" w:hAnsi="宋体" w:eastAsia="宋体"/>
                <w:b w:val="0"/>
                <w:color w:val="000000" w:themeColor="text1"/>
                <w:sz w:val="23"/>
                <w:szCs w:val="23"/>
                <w14:textFill>
                  <w14:solidFill>
                    <w14:schemeClr w14:val="tx1"/>
                  </w14:solidFill>
                </w14:textFill>
              </w:rPr>
              <w:t>-35.1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4772" w:type="dxa"/>
            <w:gridSpan w:val="2"/>
            <w:tcBorders>
              <w:tl2br w:val="nil"/>
              <w:tr2bl w:val="nil"/>
            </w:tcBorders>
            <w:vAlign w:val="center"/>
          </w:tcPr>
          <w:p>
            <w:pPr>
              <w:jc w:val="center"/>
              <w:rPr>
                <w:color w:val="000000" w:themeColor="text1"/>
                <w14:textFill>
                  <w14:solidFill>
                    <w14:schemeClr w14:val="tx1"/>
                  </w14:solidFill>
                </w14:textFill>
              </w:rPr>
            </w:pPr>
            <w:r>
              <w:rPr>
                <w:rFonts w:ascii="宋体" w:hAnsi="宋体" w:eastAsia="宋体"/>
                <w:b w:val="0"/>
                <w:color w:val="000000" w:themeColor="text1"/>
                <w:sz w:val="23"/>
                <w:szCs w:val="23"/>
                <w14:textFill>
                  <w14:solidFill>
                    <w14:schemeClr w14:val="tx1"/>
                  </w14:solidFill>
                </w14:textFill>
              </w:rPr>
              <w:t>土地利用类型</w:t>
            </w:r>
          </w:p>
        </w:tc>
        <w:tc>
          <w:tcPr>
            <w:tcW w:w="3747" w:type="dxa"/>
            <w:tcBorders>
              <w:tl2br w:val="nil"/>
              <w:tr2bl w:val="nil"/>
            </w:tcBorders>
            <w:vAlign w:val="center"/>
          </w:tcPr>
          <w:p>
            <w:pPr>
              <w:jc w:val="center"/>
              <w:rPr>
                <w:color w:val="000000" w:themeColor="text1"/>
                <w14:textFill>
                  <w14:solidFill>
                    <w14:schemeClr w14:val="tx1"/>
                  </w14:solidFill>
                </w14:textFill>
              </w:rPr>
            </w:pPr>
            <w:r>
              <w:rPr>
                <w:rFonts w:ascii="宋体" w:hAnsi="宋体" w:eastAsia="宋体"/>
                <w:b w:val="0"/>
                <w:color w:val="000000" w:themeColor="text1"/>
                <w:sz w:val="23"/>
                <w:szCs w:val="23"/>
                <w14:textFill>
                  <w14:solidFill>
                    <w14:schemeClr w14:val="tx1"/>
                  </w14:solidFill>
                </w14:textFill>
              </w:rPr>
              <w:t>农田</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4772" w:type="dxa"/>
            <w:gridSpan w:val="2"/>
            <w:tcBorders>
              <w:tl2br w:val="nil"/>
              <w:tr2bl w:val="nil"/>
            </w:tcBorders>
            <w:vAlign w:val="center"/>
          </w:tcPr>
          <w:p>
            <w:pPr>
              <w:jc w:val="center"/>
              <w:rPr>
                <w:color w:val="000000" w:themeColor="text1"/>
                <w14:textFill>
                  <w14:solidFill>
                    <w14:schemeClr w14:val="tx1"/>
                  </w14:solidFill>
                </w14:textFill>
              </w:rPr>
            </w:pPr>
            <w:r>
              <w:rPr>
                <w:rFonts w:ascii="宋体" w:hAnsi="宋体" w:eastAsia="宋体"/>
                <w:b w:val="0"/>
                <w:color w:val="000000" w:themeColor="text1"/>
                <w:sz w:val="23"/>
                <w:szCs w:val="23"/>
                <w14:textFill>
                  <w14:solidFill>
                    <w14:schemeClr w14:val="tx1"/>
                  </w14:solidFill>
                </w14:textFill>
              </w:rPr>
              <w:t>区域湿度条件</w:t>
            </w:r>
          </w:p>
        </w:tc>
        <w:tc>
          <w:tcPr>
            <w:tcW w:w="3747" w:type="dxa"/>
            <w:tcBorders>
              <w:tl2br w:val="nil"/>
              <w:tr2bl w:val="nil"/>
            </w:tcBorders>
            <w:vAlign w:val="center"/>
          </w:tcPr>
          <w:p>
            <w:pPr>
              <w:jc w:val="center"/>
              <w:rPr>
                <w:color w:val="000000" w:themeColor="text1"/>
                <w14:textFill>
                  <w14:solidFill>
                    <w14:schemeClr w14:val="tx1"/>
                  </w14:solidFill>
                </w14:textFill>
              </w:rPr>
            </w:pPr>
            <w:r>
              <w:rPr>
                <w:rFonts w:ascii="宋体" w:hAnsi="宋体" w:eastAsia="宋体"/>
                <w:b w:val="0"/>
                <w:color w:val="000000" w:themeColor="text1"/>
                <w:sz w:val="23"/>
                <w:szCs w:val="23"/>
                <w14:textFill>
                  <w14:solidFill>
                    <w14:schemeClr w14:val="tx1"/>
                  </w14:solidFill>
                </w14:textFill>
              </w:rPr>
              <w:t>潮湿</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2113" w:type="dxa"/>
            <w:vMerge w:val="restart"/>
            <w:tcBorders>
              <w:tl2br w:val="nil"/>
              <w:tr2bl w:val="nil"/>
            </w:tcBorders>
            <w:vAlign w:val="center"/>
          </w:tcPr>
          <w:p>
            <w:pPr>
              <w:jc w:val="center"/>
              <w:rPr>
                <w:color w:val="000000" w:themeColor="text1"/>
                <w14:textFill>
                  <w14:solidFill>
                    <w14:schemeClr w14:val="tx1"/>
                  </w14:solidFill>
                </w14:textFill>
              </w:rPr>
            </w:pPr>
            <w:r>
              <w:rPr>
                <w:rFonts w:ascii="宋体" w:hAnsi="宋体" w:eastAsia="宋体"/>
                <w:b w:val="0"/>
                <w:color w:val="000000" w:themeColor="text1"/>
                <w:sz w:val="23"/>
                <w:szCs w:val="23"/>
                <w14:textFill>
                  <w14:solidFill>
                    <w14:schemeClr w14:val="tx1"/>
                  </w14:solidFill>
                </w14:textFill>
              </w:rPr>
              <w:t>是否考虑地形</w:t>
            </w:r>
          </w:p>
        </w:tc>
        <w:tc>
          <w:tcPr>
            <w:tcW w:w="2659" w:type="dxa"/>
            <w:tcBorders>
              <w:tl2br w:val="nil"/>
              <w:tr2bl w:val="nil"/>
            </w:tcBorders>
            <w:vAlign w:val="center"/>
          </w:tcPr>
          <w:p>
            <w:pPr>
              <w:jc w:val="center"/>
              <w:rPr>
                <w:color w:val="000000" w:themeColor="text1"/>
                <w14:textFill>
                  <w14:solidFill>
                    <w14:schemeClr w14:val="tx1"/>
                  </w14:solidFill>
                </w14:textFill>
              </w:rPr>
            </w:pPr>
            <w:r>
              <w:rPr>
                <w:rFonts w:ascii="宋体" w:hAnsi="宋体" w:eastAsia="宋体"/>
                <w:b w:val="0"/>
                <w:color w:val="000000" w:themeColor="text1"/>
                <w:sz w:val="23"/>
                <w:szCs w:val="23"/>
                <w14:textFill>
                  <w14:solidFill>
                    <w14:schemeClr w14:val="tx1"/>
                  </w14:solidFill>
                </w14:textFill>
              </w:rPr>
              <w:t>考虑地形</w:t>
            </w:r>
          </w:p>
        </w:tc>
        <w:tc>
          <w:tcPr>
            <w:tcW w:w="3747" w:type="dxa"/>
            <w:tcBorders>
              <w:tl2br w:val="nil"/>
              <w:tr2bl w:val="nil"/>
            </w:tcBorders>
            <w:vAlign w:val="center"/>
          </w:tcPr>
          <w:p>
            <w:pPr>
              <w:jc w:val="center"/>
              <w:rPr>
                <w:color w:val="000000" w:themeColor="text1"/>
                <w14:textFill>
                  <w14:solidFill>
                    <w14:schemeClr w14:val="tx1"/>
                  </w14:solidFill>
                </w14:textFill>
              </w:rPr>
            </w:pPr>
            <w:r>
              <w:rPr>
                <w:rFonts w:ascii="宋体" w:hAnsi="宋体" w:eastAsia="宋体"/>
                <w:b w:val="0"/>
                <w:color w:val="000000" w:themeColor="text1"/>
                <w:sz w:val="23"/>
                <w:szCs w:val="23"/>
                <w14:textFill>
                  <w14:solidFill>
                    <w14:schemeClr w14:val="tx1"/>
                  </w14:solidFill>
                </w14:textFill>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2113" w:type="dxa"/>
            <w:vMerge w:val="continue"/>
            <w:tcBorders>
              <w:tl2br w:val="nil"/>
              <w:tr2bl w:val="nil"/>
            </w:tcBorders>
            <w:vAlign w:val="center"/>
          </w:tcPr>
          <w:p>
            <w:pPr>
              <w:jc w:val="center"/>
              <w:rPr>
                <w:color w:val="000000" w:themeColor="text1"/>
                <w14:textFill>
                  <w14:solidFill>
                    <w14:schemeClr w14:val="tx1"/>
                  </w14:solidFill>
                </w14:textFill>
              </w:rPr>
            </w:pPr>
          </w:p>
        </w:tc>
        <w:tc>
          <w:tcPr>
            <w:tcW w:w="2659" w:type="dxa"/>
            <w:tcBorders>
              <w:tl2br w:val="nil"/>
              <w:tr2bl w:val="nil"/>
            </w:tcBorders>
            <w:vAlign w:val="center"/>
          </w:tcPr>
          <w:p>
            <w:pPr>
              <w:jc w:val="center"/>
              <w:rPr>
                <w:color w:val="000000" w:themeColor="text1"/>
                <w14:textFill>
                  <w14:solidFill>
                    <w14:schemeClr w14:val="tx1"/>
                  </w14:solidFill>
                </w14:textFill>
              </w:rPr>
            </w:pPr>
            <w:r>
              <w:rPr>
                <w:rFonts w:ascii="宋体" w:hAnsi="宋体" w:eastAsia="宋体"/>
                <w:b w:val="0"/>
                <w:color w:val="000000" w:themeColor="text1"/>
                <w:sz w:val="23"/>
                <w:szCs w:val="23"/>
                <w14:textFill>
                  <w14:solidFill>
                    <w14:schemeClr w14:val="tx1"/>
                  </w14:solidFill>
                </w14:textFill>
              </w:rPr>
              <w:t>地形数据分辨率(m)</w:t>
            </w:r>
          </w:p>
        </w:tc>
        <w:tc>
          <w:tcPr>
            <w:tcW w:w="3747" w:type="dxa"/>
            <w:tcBorders>
              <w:tl2br w:val="nil"/>
              <w:tr2bl w:val="nil"/>
            </w:tcBorders>
            <w:vAlign w:val="center"/>
          </w:tcPr>
          <w:p>
            <w:pPr>
              <w:jc w:val="center"/>
              <w:rPr>
                <w:color w:val="000000" w:themeColor="text1"/>
                <w14:textFill>
                  <w14:solidFill>
                    <w14:schemeClr w14:val="tx1"/>
                  </w14:solidFill>
                </w14:textFill>
              </w:rPr>
            </w:pPr>
            <w:r>
              <w:rPr>
                <w:rFonts w:ascii="宋体" w:hAnsi="宋体" w:eastAsia="宋体"/>
                <w:b w:val="0"/>
                <w:color w:val="000000" w:themeColor="text1"/>
                <w:sz w:val="23"/>
                <w:szCs w:val="23"/>
                <w14:textFill>
                  <w14:solidFill>
                    <w14:schemeClr w14:val="tx1"/>
                  </w14:solidFill>
                </w14:textFill>
              </w:rPr>
              <w:t>90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2113" w:type="dxa"/>
            <w:vMerge w:val="restart"/>
            <w:tcBorders>
              <w:tl2br w:val="nil"/>
              <w:tr2bl w:val="nil"/>
            </w:tcBorders>
            <w:vAlign w:val="center"/>
          </w:tcPr>
          <w:p>
            <w:pPr>
              <w:jc w:val="center"/>
              <w:rPr>
                <w:color w:val="000000" w:themeColor="text1"/>
                <w14:textFill>
                  <w14:solidFill>
                    <w14:schemeClr w14:val="tx1"/>
                  </w14:solidFill>
                </w14:textFill>
              </w:rPr>
            </w:pPr>
            <w:r>
              <w:rPr>
                <w:rFonts w:ascii="宋体" w:hAnsi="宋体" w:eastAsia="宋体"/>
                <w:b w:val="0"/>
                <w:color w:val="000000" w:themeColor="text1"/>
                <w:sz w:val="23"/>
                <w:szCs w:val="23"/>
                <w14:textFill>
                  <w14:solidFill>
                    <w14:schemeClr w14:val="tx1"/>
                  </w14:solidFill>
                </w14:textFill>
              </w:rPr>
              <w:t>是否考虑岸线熏烟</w:t>
            </w:r>
          </w:p>
        </w:tc>
        <w:tc>
          <w:tcPr>
            <w:tcW w:w="2659" w:type="dxa"/>
            <w:tcBorders>
              <w:tl2br w:val="nil"/>
              <w:tr2bl w:val="nil"/>
            </w:tcBorders>
            <w:vAlign w:val="center"/>
          </w:tcPr>
          <w:p>
            <w:pPr>
              <w:jc w:val="center"/>
              <w:rPr>
                <w:color w:val="000000" w:themeColor="text1"/>
                <w14:textFill>
                  <w14:solidFill>
                    <w14:schemeClr w14:val="tx1"/>
                  </w14:solidFill>
                </w14:textFill>
              </w:rPr>
            </w:pPr>
            <w:r>
              <w:rPr>
                <w:rFonts w:ascii="宋体" w:hAnsi="宋体" w:eastAsia="宋体"/>
                <w:b w:val="0"/>
                <w:color w:val="000000" w:themeColor="text1"/>
                <w:sz w:val="23"/>
                <w:szCs w:val="23"/>
                <w14:textFill>
                  <w14:solidFill>
                    <w14:schemeClr w14:val="tx1"/>
                  </w14:solidFill>
                </w14:textFill>
              </w:rPr>
              <w:t>考虑岸线熏烟</w:t>
            </w:r>
          </w:p>
        </w:tc>
        <w:tc>
          <w:tcPr>
            <w:tcW w:w="3747" w:type="dxa"/>
            <w:tcBorders>
              <w:tl2br w:val="nil"/>
              <w:tr2bl w:val="nil"/>
            </w:tcBorders>
            <w:vAlign w:val="center"/>
          </w:tcPr>
          <w:p>
            <w:pPr>
              <w:jc w:val="center"/>
              <w:rPr>
                <w:color w:val="000000" w:themeColor="text1"/>
                <w14:textFill>
                  <w14:solidFill>
                    <w14:schemeClr w14:val="tx1"/>
                  </w14:solidFill>
                </w14:textFill>
              </w:rPr>
            </w:pPr>
            <w:r>
              <w:rPr>
                <w:rFonts w:ascii="宋体" w:hAnsi="宋体" w:eastAsia="宋体"/>
                <w:b w:val="0"/>
                <w:color w:val="000000" w:themeColor="text1"/>
                <w:sz w:val="23"/>
                <w:szCs w:val="23"/>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2113" w:type="dxa"/>
            <w:vMerge w:val="continue"/>
            <w:tcBorders>
              <w:tl2br w:val="nil"/>
              <w:tr2bl w:val="nil"/>
            </w:tcBorders>
            <w:vAlign w:val="center"/>
          </w:tcPr>
          <w:p>
            <w:pPr>
              <w:jc w:val="center"/>
              <w:rPr>
                <w:color w:val="000000" w:themeColor="text1"/>
                <w14:textFill>
                  <w14:solidFill>
                    <w14:schemeClr w14:val="tx1"/>
                  </w14:solidFill>
                </w14:textFill>
              </w:rPr>
            </w:pPr>
          </w:p>
        </w:tc>
        <w:tc>
          <w:tcPr>
            <w:tcW w:w="2659" w:type="dxa"/>
            <w:tcBorders>
              <w:tl2br w:val="nil"/>
              <w:tr2bl w:val="nil"/>
            </w:tcBorders>
            <w:vAlign w:val="center"/>
          </w:tcPr>
          <w:p>
            <w:pPr>
              <w:jc w:val="center"/>
              <w:rPr>
                <w:color w:val="000000" w:themeColor="text1"/>
                <w14:textFill>
                  <w14:solidFill>
                    <w14:schemeClr w14:val="tx1"/>
                  </w14:solidFill>
                </w14:textFill>
              </w:rPr>
            </w:pPr>
            <w:r>
              <w:rPr>
                <w:rFonts w:ascii="宋体" w:hAnsi="宋体" w:eastAsia="宋体"/>
                <w:b w:val="0"/>
                <w:color w:val="000000" w:themeColor="text1"/>
                <w:sz w:val="23"/>
                <w:szCs w:val="23"/>
                <w14:textFill>
                  <w14:solidFill>
                    <w14:schemeClr w14:val="tx1"/>
                  </w14:solidFill>
                </w14:textFill>
              </w:rPr>
              <w:t>岸线距离/m</w:t>
            </w:r>
          </w:p>
        </w:tc>
        <w:tc>
          <w:tcPr>
            <w:tcW w:w="3747" w:type="dxa"/>
            <w:tcBorders>
              <w:tl2br w:val="nil"/>
              <w:tr2bl w:val="nil"/>
            </w:tcBorders>
            <w:vAlign w:val="center"/>
          </w:tcPr>
          <w:p>
            <w:pPr>
              <w:jc w:val="center"/>
              <w:rPr>
                <w:color w:val="000000" w:themeColor="text1"/>
                <w14:textFill>
                  <w14:solidFill>
                    <w14:schemeClr w14:val="tx1"/>
                  </w14:solidFill>
                </w14:textFill>
              </w:rPr>
            </w:pPr>
            <w:r>
              <w:rPr>
                <w:rFonts w:ascii="宋体" w:hAnsi="宋体" w:eastAsia="宋体"/>
                <w:b w:val="0"/>
                <w:color w:val="000000" w:themeColor="text1"/>
                <w:sz w:val="23"/>
                <w:szCs w:val="23"/>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2113" w:type="dxa"/>
            <w:vMerge w:val="continue"/>
            <w:tcBorders>
              <w:tl2br w:val="nil"/>
              <w:tr2bl w:val="nil"/>
            </w:tcBorders>
            <w:vAlign w:val="center"/>
          </w:tcPr>
          <w:p>
            <w:pPr>
              <w:jc w:val="center"/>
              <w:rPr>
                <w:color w:val="000000" w:themeColor="text1"/>
                <w14:textFill>
                  <w14:solidFill>
                    <w14:schemeClr w14:val="tx1"/>
                  </w14:solidFill>
                </w14:textFill>
              </w:rPr>
            </w:pPr>
          </w:p>
        </w:tc>
        <w:tc>
          <w:tcPr>
            <w:tcW w:w="2659" w:type="dxa"/>
            <w:tcBorders>
              <w:tl2br w:val="nil"/>
              <w:tr2bl w:val="nil"/>
            </w:tcBorders>
            <w:vAlign w:val="center"/>
          </w:tcPr>
          <w:p>
            <w:pPr>
              <w:jc w:val="center"/>
              <w:rPr>
                <w:color w:val="000000" w:themeColor="text1"/>
                <w14:textFill>
                  <w14:solidFill>
                    <w14:schemeClr w14:val="tx1"/>
                  </w14:solidFill>
                </w14:textFill>
              </w:rPr>
            </w:pPr>
            <w:r>
              <w:rPr>
                <w:rFonts w:ascii="宋体" w:hAnsi="宋体" w:eastAsia="宋体"/>
                <w:b w:val="0"/>
                <w:color w:val="000000" w:themeColor="text1"/>
                <w:sz w:val="23"/>
                <w:szCs w:val="23"/>
                <w14:textFill>
                  <w14:solidFill>
                    <w14:schemeClr w14:val="tx1"/>
                  </w14:solidFill>
                </w14:textFill>
              </w:rPr>
              <w:t>岸线方向/°</w:t>
            </w:r>
          </w:p>
        </w:tc>
        <w:tc>
          <w:tcPr>
            <w:tcW w:w="3747" w:type="dxa"/>
            <w:tcBorders>
              <w:tl2br w:val="nil"/>
              <w:tr2bl w:val="nil"/>
            </w:tcBorders>
            <w:vAlign w:val="center"/>
          </w:tcPr>
          <w:p>
            <w:pPr>
              <w:jc w:val="center"/>
              <w:rPr>
                <w:color w:val="000000" w:themeColor="text1"/>
                <w14:textFill>
                  <w14:solidFill>
                    <w14:schemeClr w14:val="tx1"/>
                  </w14:solidFill>
                </w14:textFill>
              </w:rPr>
            </w:pPr>
            <w:r>
              <w:rPr>
                <w:rFonts w:ascii="宋体" w:hAnsi="宋体" w:eastAsia="宋体"/>
                <w:b w:val="0"/>
                <w:color w:val="000000" w:themeColor="text1"/>
                <w:sz w:val="23"/>
                <w:szCs w:val="23"/>
                <w14:textFill>
                  <w14:solidFill>
                    <w14:schemeClr w14:val="tx1"/>
                  </w14:solidFill>
                </w14:textFill>
              </w:rPr>
              <w:t>/</w:t>
            </w:r>
          </w:p>
        </w:tc>
      </w:tr>
    </w:tbl>
    <w:p>
      <w:pPr>
        <w:spacing w:line="360" w:lineRule="auto"/>
        <w:ind w:firstLine="480" w:firstLineChars="200"/>
        <w:rPr>
          <w:rFonts w:hint="default" w:ascii="Times New Roman" w:hAnsi="Times New Roman" w:eastAsia="宋体" w:cs="Times New Roman"/>
          <w:color w:val="000000" w:themeColor="text1"/>
          <w:kern w:val="21"/>
          <w:sz w:val="24"/>
          <w14:textFill>
            <w14:solidFill>
              <w14:schemeClr w14:val="tx1"/>
            </w14:solidFill>
          </w14:textFill>
        </w:rPr>
      </w:pPr>
      <w:r>
        <w:rPr>
          <w:rFonts w:hint="default" w:ascii="Times New Roman" w:hAnsi="Times New Roman" w:eastAsia="宋体" w:cs="Times New Roman"/>
          <w:color w:val="000000" w:themeColor="text1"/>
          <w:kern w:val="21"/>
          <w:sz w:val="24"/>
          <w14:textFill>
            <w14:solidFill>
              <w14:schemeClr w14:val="tx1"/>
            </w14:solidFill>
          </w14:textFill>
        </w:rPr>
        <w:t>估算模型参数选取如下：</w:t>
      </w:r>
    </w:p>
    <w:p>
      <w:pPr>
        <w:spacing w:line="360" w:lineRule="auto"/>
        <w:ind w:firstLine="480" w:firstLineChars="200"/>
        <w:rPr>
          <w:rFonts w:hint="default" w:ascii="Times New Roman" w:hAnsi="Times New Roman" w:eastAsia="宋体" w:cs="Times New Roman"/>
          <w:color w:val="000000" w:themeColor="text1"/>
          <w:kern w:val="21"/>
          <w:sz w:val="24"/>
          <w14:textFill>
            <w14:solidFill>
              <w14:schemeClr w14:val="tx1"/>
            </w14:solidFill>
          </w14:textFill>
        </w:rPr>
      </w:pPr>
      <w:r>
        <w:rPr>
          <w:rFonts w:hint="default" w:ascii="Times New Roman" w:hAnsi="Times New Roman" w:eastAsia="宋体" w:cs="Times New Roman"/>
          <w:color w:val="000000" w:themeColor="text1"/>
          <w:kern w:val="21"/>
          <w:sz w:val="24"/>
          <w14:textFill>
            <w14:solidFill>
              <w14:schemeClr w14:val="tx1"/>
            </w14:solidFill>
          </w14:textFill>
        </w:rPr>
        <w:t>①根据《环境影响评价技术导则  大气环境》(HJ 2.2-2018)附录B的B.6.1城市/农村选项，“当项目周边3km半径范围内一半以上属于城市建成区或者规划区时选择城市，否则选择</w:t>
      </w:r>
      <w:r>
        <w:rPr>
          <w:rFonts w:hint="default" w:ascii="Times New Roman" w:hAnsi="Times New Roman" w:eastAsia="宋体" w:cs="Times New Roman"/>
          <w:color w:val="000000" w:themeColor="text1"/>
          <w:kern w:val="21"/>
          <w:sz w:val="24"/>
          <w:lang w:val="en-US" w:eastAsia="zh-CN"/>
          <w14:textFill>
            <w14:solidFill>
              <w14:schemeClr w14:val="tx1"/>
            </w14:solidFill>
          </w14:textFill>
        </w:rPr>
        <w:t>城市</w:t>
      </w:r>
      <w:r>
        <w:rPr>
          <w:rFonts w:hint="default" w:ascii="Times New Roman" w:hAnsi="Times New Roman" w:eastAsia="宋体" w:cs="Times New Roman"/>
          <w:color w:val="000000" w:themeColor="text1"/>
          <w:kern w:val="21"/>
          <w:sz w:val="24"/>
          <w14:textFill>
            <w14:solidFill>
              <w14:schemeClr w14:val="tx1"/>
            </w14:solidFill>
          </w14:textFill>
        </w:rPr>
        <w:t>”。本项目位于</w:t>
      </w:r>
      <w:r>
        <w:rPr>
          <w:rFonts w:hint="eastAsia" w:cs="Times New Roman"/>
          <w:color w:val="000000" w:themeColor="text1"/>
          <w:kern w:val="21"/>
          <w:sz w:val="24"/>
          <w:lang w:eastAsia="zh-CN"/>
          <w14:textFill>
            <w14:solidFill>
              <w14:schemeClr w14:val="tx1"/>
            </w14:solidFill>
          </w14:textFill>
        </w:rPr>
        <w:t>黑龙江省鸡西市密山市当壁镇保健村西侧约460m</w:t>
      </w:r>
      <w:r>
        <w:rPr>
          <w:rFonts w:hint="default" w:ascii="Times New Roman" w:hAnsi="Times New Roman" w:eastAsia="宋体" w:cs="Times New Roman"/>
          <w:color w:val="000000" w:themeColor="text1"/>
          <w:kern w:val="21"/>
          <w:sz w:val="24"/>
          <w14:textFill>
            <w14:solidFill>
              <w14:schemeClr w14:val="tx1"/>
            </w14:solidFill>
          </w14:textFill>
        </w:rPr>
        <w:t>，厂址周边3km半径范</w:t>
      </w:r>
      <w:r>
        <w:rPr>
          <w:rFonts w:hint="default" w:ascii="Times New Roman" w:hAnsi="Times New Roman" w:eastAsia="宋体" w:cs="Times New Roman"/>
          <w:color w:val="000000" w:themeColor="text1"/>
          <w:kern w:val="21"/>
          <w:sz w:val="24"/>
          <w:highlight w:val="none"/>
          <w14:textFill>
            <w14:solidFill>
              <w14:schemeClr w14:val="tx1"/>
            </w14:solidFill>
          </w14:textFill>
        </w:rPr>
        <w:t>围</w:t>
      </w:r>
      <w:r>
        <w:rPr>
          <w:rFonts w:hint="eastAsia" w:cs="Times New Roman"/>
          <w:color w:val="000000" w:themeColor="text1"/>
          <w:kern w:val="21"/>
          <w:sz w:val="24"/>
          <w:highlight w:val="none"/>
          <w:lang w:val="en-US" w:eastAsia="zh-CN"/>
          <w14:textFill>
            <w14:solidFill>
              <w14:schemeClr w14:val="tx1"/>
            </w14:solidFill>
          </w14:textFill>
        </w:rPr>
        <w:t>农村</w:t>
      </w:r>
      <w:r>
        <w:rPr>
          <w:rFonts w:hint="default" w:ascii="Times New Roman" w:hAnsi="Times New Roman" w:eastAsia="宋体" w:cs="Times New Roman"/>
          <w:color w:val="000000" w:themeColor="text1"/>
          <w:kern w:val="21"/>
          <w:sz w:val="24"/>
          <w:highlight w:val="none"/>
          <w14:textFill>
            <w14:solidFill>
              <w14:schemeClr w14:val="tx1"/>
            </w14:solidFill>
          </w14:textFill>
        </w:rPr>
        <w:t>面积</w:t>
      </w:r>
      <w:r>
        <w:rPr>
          <w:rFonts w:hint="default" w:ascii="Times New Roman" w:hAnsi="Times New Roman" w:eastAsia="宋体" w:cs="Times New Roman"/>
          <w:color w:val="000000" w:themeColor="text1"/>
          <w:kern w:val="21"/>
          <w:sz w:val="24"/>
          <w:highlight w:val="none"/>
          <w:lang w:val="en-US" w:eastAsia="zh-CN"/>
          <w14:textFill>
            <w14:solidFill>
              <w14:schemeClr w14:val="tx1"/>
            </w14:solidFill>
          </w14:textFill>
        </w:rPr>
        <w:t>大</w:t>
      </w:r>
      <w:r>
        <w:rPr>
          <w:rFonts w:hint="default" w:ascii="Times New Roman" w:hAnsi="Times New Roman" w:eastAsia="宋体" w:cs="Times New Roman"/>
          <w:color w:val="000000" w:themeColor="text1"/>
          <w:kern w:val="21"/>
          <w:sz w:val="24"/>
          <w:highlight w:val="none"/>
          <w14:textFill>
            <w14:solidFill>
              <w14:schemeClr w14:val="tx1"/>
            </w14:solidFill>
          </w14:textFill>
        </w:rPr>
        <w:t>于3</w:t>
      </w:r>
      <w:r>
        <w:rPr>
          <w:rFonts w:hint="default" w:ascii="Times New Roman" w:hAnsi="Times New Roman" w:eastAsia="宋体" w:cs="Times New Roman"/>
          <w:color w:val="000000" w:themeColor="text1"/>
          <w:kern w:val="21"/>
          <w:sz w:val="24"/>
          <w14:textFill>
            <w14:solidFill>
              <w14:schemeClr w14:val="tx1"/>
            </w14:solidFill>
          </w14:textFill>
        </w:rPr>
        <w:t>km半径范围一半的面积，判定范围内一半</w:t>
      </w:r>
      <w:r>
        <w:rPr>
          <w:rFonts w:hint="default" w:ascii="Times New Roman" w:hAnsi="Times New Roman" w:eastAsia="宋体" w:cs="Times New Roman"/>
          <w:color w:val="000000" w:themeColor="text1"/>
          <w:kern w:val="21"/>
          <w:sz w:val="24"/>
          <w:lang w:val="en-US" w:eastAsia="zh-CN"/>
          <w14:textFill>
            <w14:solidFill>
              <w14:schemeClr w14:val="tx1"/>
            </w14:solidFill>
          </w14:textFill>
        </w:rPr>
        <w:t>以上</w:t>
      </w:r>
      <w:r>
        <w:rPr>
          <w:rFonts w:hint="default" w:ascii="Times New Roman" w:hAnsi="Times New Roman" w:eastAsia="宋体" w:cs="Times New Roman"/>
          <w:color w:val="000000" w:themeColor="text1"/>
          <w:kern w:val="21"/>
          <w:sz w:val="24"/>
          <w14:textFill>
            <w14:solidFill>
              <w14:schemeClr w14:val="tx1"/>
            </w14:solidFill>
          </w14:textFill>
        </w:rPr>
        <w:t>属于</w:t>
      </w:r>
      <w:r>
        <w:rPr>
          <w:rFonts w:hint="eastAsia" w:cs="Times New Roman"/>
          <w:color w:val="000000" w:themeColor="text1"/>
          <w:kern w:val="21"/>
          <w:sz w:val="24"/>
          <w:lang w:val="en-US" w:eastAsia="zh-CN"/>
          <w14:textFill>
            <w14:solidFill>
              <w14:schemeClr w14:val="tx1"/>
            </w14:solidFill>
          </w14:textFill>
        </w:rPr>
        <w:t>农村</w:t>
      </w:r>
      <w:r>
        <w:rPr>
          <w:rFonts w:hint="default" w:ascii="Times New Roman" w:hAnsi="Times New Roman" w:eastAsia="宋体" w:cs="Times New Roman"/>
          <w:color w:val="000000" w:themeColor="text1"/>
          <w:kern w:val="21"/>
          <w:sz w:val="24"/>
          <w14:textFill>
            <w14:solidFill>
              <w14:schemeClr w14:val="tx1"/>
            </w14:solidFill>
          </w14:textFill>
        </w:rPr>
        <w:t>，本次评价选取</w:t>
      </w:r>
      <w:r>
        <w:rPr>
          <w:rFonts w:hint="eastAsia" w:cs="Times New Roman"/>
          <w:color w:val="000000" w:themeColor="text1"/>
          <w:kern w:val="21"/>
          <w:sz w:val="24"/>
          <w:lang w:val="en-US" w:eastAsia="zh-CN"/>
          <w14:textFill>
            <w14:solidFill>
              <w14:schemeClr w14:val="tx1"/>
            </w14:solidFill>
          </w14:textFill>
        </w:rPr>
        <w:t>农村</w:t>
      </w:r>
      <w:r>
        <w:rPr>
          <w:rFonts w:hint="default" w:ascii="Times New Roman" w:hAnsi="Times New Roman" w:eastAsia="宋体" w:cs="Times New Roman"/>
          <w:color w:val="000000" w:themeColor="text1"/>
          <w:kern w:val="21"/>
          <w:sz w:val="24"/>
          <w14:textFill>
            <w14:solidFill>
              <w14:schemeClr w14:val="tx1"/>
            </w14:solidFill>
          </w14:textFill>
        </w:rPr>
        <w:t>选项。</w:t>
      </w:r>
    </w:p>
    <w:p>
      <w:pPr>
        <w:spacing w:line="360" w:lineRule="auto"/>
        <w:ind w:firstLine="480" w:firstLineChars="200"/>
        <w:rPr>
          <w:rFonts w:hint="default" w:ascii="Times New Roman" w:hAnsi="Times New Roman" w:eastAsia="宋体" w:cs="Times New Roman"/>
          <w:color w:val="000000" w:themeColor="text1"/>
          <w:kern w:val="21"/>
          <w:sz w:val="24"/>
          <w14:textFill>
            <w14:solidFill>
              <w14:schemeClr w14:val="tx1"/>
            </w14:solidFill>
          </w14:textFill>
        </w:rPr>
      </w:pPr>
      <w:r>
        <w:rPr>
          <w:rFonts w:hint="default" w:ascii="Times New Roman" w:hAnsi="Times New Roman" w:eastAsia="宋体" w:cs="Times New Roman"/>
          <w:color w:val="000000" w:themeColor="text1"/>
          <w:kern w:val="21"/>
          <w:sz w:val="24"/>
          <w14:textFill>
            <w14:solidFill>
              <w14:schemeClr w14:val="tx1"/>
            </w14:solidFill>
          </w14:textFill>
        </w:rPr>
        <w:t>②环境温度取值来源于</w:t>
      </w:r>
      <w:r>
        <w:rPr>
          <w:rFonts w:hint="eastAsia" w:cs="Times New Roman"/>
          <w:color w:val="000000" w:themeColor="text1"/>
          <w:kern w:val="21"/>
          <w:sz w:val="24"/>
          <w:highlight w:val="none"/>
          <w:lang w:val="en-US" w:eastAsia="zh-CN"/>
          <w14:textFill>
            <w14:solidFill>
              <w14:schemeClr w14:val="tx1"/>
            </w14:solidFill>
          </w14:textFill>
        </w:rPr>
        <w:t>密山市</w:t>
      </w:r>
      <w:r>
        <w:rPr>
          <w:rFonts w:hint="default" w:ascii="Times New Roman" w:hAnsi="Times New Roman" w:eastAsia="宋体" w:cs="Times New Roman"/>
          <w:color w:val="000000" w:themeColor="text1"/>
          <w:kern w:val="21"/>
          <w:sz w:val="24"/>
          <w14:textFill>
            <w14:solidFill>
              <w14:schemeClr w14:val="tx1"/>
            </w14:solidFill>
          </w14:textFill>
        </w:rPr>
        <w:t>气象站二十年气象数据统计。</w:t>
      </w:r>
    </w:p>
    <w:p>
      <w:pPr>
        <w:spacing w:line="360" w:lineRule="auto"/>
        <w:ind w:firstLine="480" w:firstLineChars="200"/>
        <w:rPr>
          <w:rFonts w:hint="default" w:ascii="Times New Roman" w:hAnsi="Times New Roman" w:eastAsia="宋体" w:cs="Times New Roman"/>
          <w:color w:val="000000" w:themeColor="text1"/>
          <w:kern w:val="21"/>
          <w:sz w:val="24"/>
          <w14:textFill>
            <w14:solidFill>
              <w14:schemeClr w14:val="tx1"/>
            </w14:solidFill>
          </w14:textFill>
        </w:rPr>
      </w:pPr>
      <w:r>
        <w:rPr>
          <w:rFonts w:hint="default" w:ascii="Times New Roman" w:hAnsi="Times New Roman" w:eastAsia="宋体" w:cs="Times New Roman"/>
          <w:color w:val="000000" w:themeColor="text1"/>
          <w:kern w:val="21"/>
          <w:sz w:val="24"/>
          <w14:textFill>
            <w14:solidFill>
              <w14:schemeClr w14:val="tx1"/>
            </w14:solidFill>
          </w14:textFill>
        </w:rPr>
        <w:t>③根据中国干湿度分布图判断，</w:t>
      </w:r>
      <w:r>
        <w:rPr>
          <w:rFonts w:hint="eastAsia" w:cs="Times New Roman"/>
          <w:color w:val="000000" w:themeColor="text1"/>
          <w:kern w:val="21"/>
          <w:sz w:val="24"/>
          <w:highlight w:val="none"/>
          <w:lang w:val="en-US" w:eastAsia="zh-CN"/>
          <w14:textFill>
            <w14:solidFill>
              <w14:schemeClr w14:val="tx1"/>
            </w14:solidFill>
          </w14:textFill>
        </w:rPr>
        <w:t>密山市</w:t>
      </w:r>
      <w:r>
        <w:rPr>
          <w:rFonts w:hint="default" w:ascii="Times New Roman" w:hAnsi="Times New Roman" w:eastAsia="宋体" w:cs="Times New Roman"/>
          <w:color w:val="000000" w:themeColor="text1"/>
          <w:kern w:val="21"/>
          <w:sz w:val="24"/>
          <w14:textFill>
            <w14:solidFill>
              <w14:schemeClr w14:val="tx1"/>
            </w14:solidFill>
          </w14:textFill>
        </w:rPr>
        <w:t>地区属于</w:t>
      </w:r>
      <w:r>
        <w:rPr>
          <w:rFonts w:hint="eastAsia" w:cs="Times New Roman"/>
          <w:color w:val="000000" w:themeColor="text1"/>
          <w:kern w:val="21"/>
          <w:sz w:val="24"/>
          <w:lang w:val="en-US" w:eastAsia="zh-CN"/>
          <w14:textFill>
            <w14:solidFill>
              <w14:schemeClr w14:val="tx1"/>
            </w14:solidFill>
          </w14:textFill>
        </w:rPr>
        <w:t>潮湿</w:t>
      </w:r>
      <w:r>
        <w:rPr>
          <w:rFonts w:hint="default" w:ascii="Times New Roman" w:hAnsi="Times New Roman" w:eastAsia="宋体" w:cs="Times New Roman"/>
          <w:color w:val="000000" w:themeColor="text1"/>
          <w:kern w:val="21"/>
          <w:sz w:val="24"/>
          <w14:textFill>
            <w14:solidFill>
              <w14:schemeClr w14:val="tx1"/>
            </w14:solidFill>
          </w14:textFill>
        </w:rPr>
        <w:t>气候。</w:t>
      </w:r>
    </w:p>
    <w:p>
      <w:pPr>
        <w:spacing w:line="360" w:lineRule="auto"/>
        <w:ind w:firstLine="480" w:firstLineChars="200"/>
        <w:rPr>
          <w:rFonts w:hint="default" w:ascii="Times New Roman" w:hAnsi="Times New Roman" w:eastAsia="宋体" w:cs="Times New Roman"/>
          <w:color w:val="000000" w:themeColor="text1"/>
          <w:kern w:val="21"/>
          <w:sz w:val="24"/>
          <w14:textFill>
            <w14:solidFill>
              <w14:schemeClr w14:val="tx1"/>
            </w14:solidFill>
          </w14:textFill>
        </w:rPr>
      </w:pPr>
      <w:r>
        <w:rPr>
          <w:rFonts w:hint="default" w:ascii="Times New Roman" w:hAnsi="Times New Roman" w:eastAsia="宋体" w:cs="Times New Roman"/>
          <w:color w:val="000000" w:themeColor="text1"/>
          <w:kern w:val="21"/>
          <w:sz w:val="24"/>
          <w14:textFill>
            <w14:solidFill>
              <w14:schemeClr w14:val="tx1"/>
            </w14:solidFill>
          </w14:textFill>
        </w:rPr>
        <w:t>④根据EIA2018大气预测软件的DEM地形文件，地形数据分辨率90m。</w:t>
      </w:r>
    </w:p>
    <w:p>
      <w:pPr>
        <w:spacing w:line="360" w:lineRule="auto"/>
        <w:ind w:firstLine="480" w:firstLineChars="200"/>
        <w:rPr>
          <w:rFonts w:hint="default" w:ascii="Times New Roman" w:hAnsi="Times New Roman" w:eastAsia="宋体" w:cs="Times New Roman"/>
          <w:iCs/>
          <w:color w:val="000000" w:themeColor="text1"/>
          <w:kern w:val="21"/>
          <w:sz w:val="24"/>
          <w14:textFill>
            <w14:solidFill>
              <w14:schemeClr w14:val="tx1"/>
            </w14:solidFill>
          </w14:textFill>
        </w:rPr>
      </w:pPr>
      <w:r>
        <w:rPr>
          <w:rFonts w:hint="default" w:ascii="Times New Roman" w:hAnsi="Times New Roman" w:eastAsia="宋体" w:cs="Times New Roman"/>
          <w:iCs/>
          <w:color w:val="000000" w:themeColor="text1"/>
          <w:kern w:val="21"/>
          <w:sz w:val="24"/>
          <w14:textFill>
            <w14:solidFill>
              <w14:schemeClr w14:val="tx1"/>
            </w14:solidFill>
          </w14:textFill>
        </w:rPr>
        <w:t>（</w:t>
      </w:r>
      <w:r>
        <w:rPr>
          <w:rFonts w:hint="eastAsia" w:cs="Times New Roman"/>
          <w:iCs/>
          <w:color w:val="000000" w:themeColor="text1"/>
          <w:kern w:val="21"/>
          <w:sz w:val="24"/>
          <w:lang w:val="en-US" w:eastAsia="zh-CN"/>
          <w14:textFill>
            <w14:solidFill>
              <w14:schemeClr w14:val="tx1"/>
            </w14:solidFill>
          </w14:textFill>
        </w:rPr>
        <w:t>3</w:t>
      </w:r>
      <w:r>
        <w:rPr>
          <w:rFonts w:hint="default" w:ascii="Times New Roman" w:hAnsi="Times New Roman" w:eastAsia="宋体" w:cs="Times New Roman"/>
          <w:iCs/>
          <w:color w:val="000000" w:themeColor="text1"/>
          <w:kern w:val="21"/>
          <w:sz w:val="24"/>
          <w14:textFill>
            <w14:solidFill>
              <w14:schemeClr w14:val="tx1"/>
            </w14:solidFill>
          </w14:textFill>
        </w:rPr>
        <w:t>）污染源调查</w:t>
      </w:r>
    </w:p>
    <w:p>
      <w:pPr>
        <w:spacing w:line="360" w:lineRule="auto"/>
        <w:ind w:firstLine="480" w:firstLineChars="200"/>
        <w:rPr>
          <w:rFonts w:hint="default" w:ascii="Times New Roman" w:hAnsi="Times New Roman" w:eastAsia="宋体" w:cs="Times New Roman"/>
          <w:color w:val="000000" w:themeColor="text1"/>
          <w:kern w:val="21"/>
          <w:sz w:val="24"/>
          <w14:textFill>
            <w14:solidFill>
              <w14:schemeClr w14:val="tx1"/>
            </w14:solidFill>
          </w14:textFill>
        </w:rPr>
      </w:pPr>
      <w:r>
        <w:rPr>
          <w:rFonts w:hint="default" w:ascii="Times New Roman" w:hAnsi="Times New Roman" w:eastAsia="宋体" w:cs="Times New Roman"/>
          <w:iCs/>
          <w:color w:val="000000" w:themeColor="text1"/>
          <w:kern w:val="21"/>
          <w:sz w:val="24"/>
          <w14:textFill>
            <w14:solidFill>
              <w14:schemeClr w14:val="tx1"/>
            </w14:solidFill>
          </w14:textFill>
        </w:rPr>
        <w:t>本项目大气污染物参数表见表1.2-</w:t>
      </w:r>
      <w:r>
        <w:rPr>
          <w:rFonts w:hint="default" w:ascii="Times New Roman" w:hAnsi="Times New Roman" w:eastAsia="宋体" w:cs="Times New Roman"/>
          <w:iCs/>
          <w:color w:val="000000" w:themeColor="text1"/>
          <w:kern w:val="21"/>
          <w:sz w:val="24"/>
          <w:lang w:val="en-US" w:eastAsia="zh-CN"/>
          <w14:textFill>
            <w14:solidFill>
              <w14:schemeClr w14:val="tx1"/>
            </w14:solidFill>
          </w14:textFill>
        </w:rPr>
        <w:t>3</w:t>
      </w:r>
      <w:r>
        <w:rPr>
          <w:rFonts w:hint="default" w:ascii="Times New Roman" w:hAnsi="Times New Roman" w:eastAsia="宋体" w:cs="Times New Roman"/>
          <w:iCs/>
          <w:color w:val="000000" w:themeColor="text1"/>
          <w:kern w:val="21"/>
          <w:sz w:val="24"/>
          <w14:textFill>
            <w14:solidFill>
              <w14:schemeClr w14:val="tx1"/>
            </w14:solidFill>
          </w14:textFill>
        </w:rPr>
        <w:t>。</w:t>
      </w:r>
    </w:p>
    <w:p>
      <w:pPr>
        <w:spacing w:line="360" w:lineRule="auto"/>
        <w:ind w:firstLine="480" w:firstLineChars="200"/>
        <w:jc w:val="center"/>
        <w:rPr>
          <w:rFonts w:hint="default" w:ascii="Times New Roman" w:hAnsi="Times New Roman" w:eastAsia="宋体" w:cs="Times New Roman"/>
          <w:b/>
          <w:iCs/>
          <w:color w:val="000000" w:themeColor="text1"/>
          <w:kern w:val="21"/>
          <w:sz w:val="24"/>
          <w:highlight w:val="none"/>
          <w14:textFill>
            <w14:solidFill>
              <w14:schemeClr w14:val="tx1"/>
            </w14:solidFill>
          </w14:textFill>
        </w:rPr>
      </w:pPr>
    </w:p>
    <w:p>
      <w:pPr>
        <w:spacing w:line="360" w:lineRule="auto"/>
        <w:ind w:firstLine="480" w:firstLineChars="200"/>
        <w:jc w:val="center"/>
        <w:rPr>
          <w:rFonts w:hint="default" w:ascii="Times New Roman" w:hAnsi="Times New Roman" w:eastAsia="宋体" w:cs="Times New Roman"/>
          <w:b/>
          <w:iCs/>
          <w:color w:val="000000" w:themeColor="text1"/>
          <w:kern w:val="21"/>
          <w:sz w:val="24"/>
          <w:highlight w:val="none"/>
          <w14:textFill>
            <w14:solidFill>
              <w14:schemeClr w14:val="tx1"/>
            </w14:solidFill>
          </w14:textFill>
        </w:rPr>
      </w:pPr>
    </w:p>
    <w:p>
      <w:pPr>
        <w:spacing w:line="360" w:lineRule="auto"/>
        <w:ind w:firstLine="480" w:firstLineChars="200"/>
        <w:jc w:val="center"/>
        <w:rPr>
          <w:rFonts w:hint="default" w:ascii="Times New Roman" w:hAnsi="Times New Roman" w:eastAsia="宋体" w:cs="Times New Roman"/>
          <w:b/>
          <w:iCs/>
          <w:color w:val="000000" w:themeColor="text1"/>
          <w:kern w:val="21"/>
          <w:sz w:val="24"/>
          <w:highlight w:val="none"/>
          <w14:textFill>
            <w14:solidFill>
              <w14:schemeClr w14:val="tx1"/>
            </w14:solidFill>
          </w14:textFill>
        </w:rPr>
      </w:pPr>
    </w:p>
    <w:p>
      <w:pPr>
        <w:spacing w:line="360" w:lineRule="auto"/>
        <w:ind w:firstLine="480" w:firstLineChars="200"/>
        <w:jc w:val="center"/>
        <w:rPr>
          <w:rFonts w:hint="default" w:ascii="Times New Roman" w:hAnsi="Times New Roman" w:eastAsia="宋体" w:cs="Times New Roman"/>
          <w:b/>
          <w:iCs/>
          <w:color w:val="000000" w:themeColor="text1"/>
          <w:kern w:val="21"/>
          <w:sz w:val="24"/>
          <w:highlight w:val="none"/>
          <w14:textFill>
            <w14:solidFill>
              <w14:schemeClr w14:val="tx1"/>
            </w14:solidFill>
          </w14:textFill>
        </w:rPr>
      </w:pPr>
    </w:p>
    <w:p>
      <w:pPr>
        <w:spacing w:line="360" w:lineRule="auto"/>
        <w:ind w:firstLine="480" w:firstLineChars="200"/>
        <w:jc w:val="center"/>
        <w:rPr>
          <w:rFonts w:hint="default" w:ascii="Times New Roman" w:hAnsi="Times New Roman" w:eastAsia="宋体" w:cs="Times New Roman"/>
          <w:b/>
          <w:iCs/>
          <w:color w:val="000000" w:themeColor="text1"/>
          <w:kern w:val="21"/>
          <w:sz w:val="24"/>
          <w:highlight w:val="none"/>
          <w14:textFill>
            <w14:solidFill>
              <w14:schemeClr w14:val="tx1"/>
            </w14:solidFill>
          </w14:textFill>
        </w:rPr>
      </w:pPr>
    </w:p>
    <w:p>
      <w:pPr>
        <w:spacing w:line="360" w:lineRule="auto"/>
        <w:ind w:firstLine="480" w:firstLineChars="200"/>
        <w:jc w:val="center"/>
        <w:rPr>
          <w:rFonts w:hint="default" w:ascii="Times New Roman" w:hAnsi="Times New Roman" w:eastAsia="宋体" w:cs="Times New Roman"/>
          <w:b/>
          <w:iCs/>
          <w:color w:val="000000" w:themeColor="text1"/>
          <w:kern w:val="21"/>
          <w:sz w:val="24"/>
          <w:highlight w:val="none"/>
          <w14:textFill>
            <w14:solidFill>
              <w14:schemeClr w14:val="tx1"/>
            </w14:solidFill>
          </w14:textFill>
        </w:rPr>
      </w:pPr>
    </w:p>
    <w:p>
      <w:pPr>
        <w:spacing w:line="360" w:lineRule="auto"/>
        <w:ind w:firstLine="420" w:firstLineChars="200"/>
        <w:jc w:val="center"/>
        <w:rPr>
          <w:rFonts w:hint="default" w:ascii="Times New Roman" w:hAnsi="Times New Roman" w:eastAsia="宋体" w:cs="Times New Roman"/>
          <w:b/>
          <w:iCs/>
          <w:color w:val="000000" w:themeColor="text1"/>
          <w:kern w:val="21"/>
          <w:sz w:val="21"/>
          <w:szCs w:val="21"/>
          <w:highlight w:val="none"/>
          <w14:textFill>
            <w14:solidFill>
              <w14:schemeClr w14:val="tx1"/>
            </w14:solidFill>
          </w14:textFill>
        </w:rPr>
      </w:pPr>
    </w:p>
    <w:p>
      <w:pPr>
        <w:spacing w:line="360" w:lineRule="auto"/>
        <w:ind w:firstLine="420" w:firstLineChars="200"/>
        <w:jc w:val="center"/>
        <w:rPr>
          <w:rFonts w:hint="default" w:ascii="Times New Roman" w:hAnsi="Times New Roman" w:eastAsia="宋体" w:cs="Times New Roman"/>
          <w:b/>
          <w:iCs/>
          <w:color w:val="000000" w:themeColor="text1"/>
          <w:kern w:val="21"/>
          <w:sz w:val="21"/>
          <w:szCs w:val="21"/>
          <w:highlight w:val="none"/>
          <w14:textFill>
            <w14:solidFill>
              <w14:schemeClr w14:val="tx1"/>
            </w14:solidFill>
          </w14:textFill>
        </w:rPr>
      </w:pPr>
    </w:p>
    <w:p>
      <w:pPr>
        <w:spacing w:line="360" w:lineRule="auto"/>
        <w:ind w:firstLine="420" w:firstLineChars="200"/>
        <w:jc w:val="center"/>
        <w:rPr>
          <w:rFonts w:hint="default" w:ascii="Times New Roman" w:hAnsi="Times New Roman" w:eastAsia="宋体" w:cs="Times New Roman"/>
          <w:b/>
          <w:iCs/>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b/>
          <w:iCs/>
          <w:color w:val="000000" w:themeColor="text1"/>
          <w:kern w:val="21"/>
          <w:sz w:val="21"/>
          <w:szCs w:val="21"/>
          <w:highlight w:val="none"/>
          <w14:textFill>
            <w14:solidFill>
              <w14:schemeClr w14:val="tx1"/>
            </w14:solidFill>
          </w14:textFill>
        </w:rPr>
        <w:t>表1.2-</w:t>
      </w:r>
      <w:r>
        <w:rPr>
          <w:rFonts w:hint="default" w:ascii="Times New Roman" w:hAnsi="Times New Roman" w:eastAsia="宋体" w:cs="Times New Roman"/>
          <w:b/>
          <w:iCs/>
          <w:color w:val="000000" w:themeColor="text1"/>
          <w:kern w:val="21"/>
          <w:sz w:val="21"/>
          <w:szCs w:val="21"/>
          <w:highlight w:val="none"/>
          <w:lang w:val="en-US" w:eastAsia="zh-CN"/>
          <w14:textFill>
            <w14:solidFill>
              <w14:schemeClr w14:val="tx1"/>
            </w14:solidFill>
          </w14:textFill>
        </w:rPr>
        <w:t>3</w:t>
      </w:r>
      <w:r>
        <w:rPr>
          <w:rFonts w:hint="default" w:ascii="Times New Roman" w:hAnsi="Times New Roman" w:eastAsia="宋体" w:cs="Times New Roman"/>
          <w:b/>
          <w:iCs/>
          <w:color w:val="000000" w:themeColor="text1"/>
          <w:kern w:val="21"/>
          <w:sz w:val="21"/>
          <w:szCs w:val="21"/>
          <w:highlight w:val="none"/>
          <w14:textFill>
            <w14:solidFill>
              <w14:schemeClr w14:val="tx1"/>
            </w14:solidFill>
          </w14:textFill>
        </w:rPr>
        <w:t xml:space="preserve"> 拟建项目点源参数表</w:t>
      </w:r>
    </w:p>
    <w:tbl>
      <w:tblPr>
        <w:tblStyle w:val="20"/>
        <w:tblW w:w="545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75"/>
        <w:gridCol w:w="696"/>
        <w:gridCol w:w="860"/>
        <w:gridCol w:w="866"/>
        <w:gridCol w:w="646"/>
        <w:gridCol w:w="507"/>
        <w:gridCol w:w="575"/>
        <w:gridCol w:w="530"/>
        <w:gridCol w:w="507"/>
        <w:gridCol w:w="567"/>
        <w:gridCol w:w="374"/>
        <w:gridCol w:w="401"/>
        <w:gridCol w:w="426"/>
        <w:gridCol w:w="507"/>
        <w:gridCol w:w="410"/>
        <w:gridCol w:w="488"/>
        <w:gridCol w:w="4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9" w:hRule="atLeast"/>
          <w:jc w:val="center"/>
        </w:trPr>
        <w:tc>
          <w:tcPr>
            <w:tcW w:w="151" w:type="pct"/>
            <w:vMerge w:val="restart"/>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编号</w:t>
            </w:r>
          </w:p>
        </w:tc>
        <w:tc>
          <w:tcPr>
            <w:tcW w:w="383" w:type="pct"/>
            <w:vMerge w:val="restart"/>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名称</w:t>
            </w:r>
          </w:p>
        </w:tc>
        <w:tc>
          <w:tcPr>
            <w:tcW w:w="952" w:type="pct"/>
            <w:gridSpan w:val="2"/>
            <w:vMerge w:val="restart"/>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排气筒底部中心坐标/m</w:t>
            </w:r>
          </w:p>
        </w:tc>
        <w:tc>
          <w:tcPr>
            <w:tcW w:w="356" w:type="pct"/>
            <w:vMerge w:val="restart"/>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排气筒底部海拔高度/m</w:t>
            </w:r>
          </w:p>
        </w:tc>
        <w:tc>
          <w:tcPr>
            <w:tcW w:w="279" w:type="pct"/>
            <w:vMerge w:val="restart"/>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排气筒高度/m</w:t>
            </w:r>
          </w:p>
        </w:tc>
        <w:tc>
          <w:tcPr>
            <w:tcW w:w="317" w:type="pct"/>
            <w:vMerge w:val="restart"/>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排气筒出口内径/m</w:t>
            </w:r>
          </w:p>
        </w:tc>
        <w:tc>
          <w:tcPr>
            <w:tcW w:w="292" w:type="pct"/>
            <w:vMerge w:val="restart"/>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烟气流速/m/s</w:t>
            </w:r>
          </w:p>
        </w:tc>
        <w:tc>
          <w:tcPr>
            <w:tcW w:w="279" w:type="pct"/>
            <w:vMerge w:val="restart"/>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烟气温度/℃</w:t>
            </w:r>
          </w:p>
        </w:tc>
        <w:tc>
          <w:tcPr>
            <w:tcW w:w="312" w:type="pct"/>
            <w:vMerge w:val="restart"/>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年排放小时数/h</w:t>
            </w:r>
          </w:p>
        </w:tc>
        <w:tc>
          <w:tcPr>
            <w:tcW w:w="206" w:type="pct"/>
            <w:vMerge w:val="restart"/>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排放</w:t>
            </w:r>
          </w:p>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工况</w:t>
            </w:r>
          </w:p>
        </w:tc>
        <w:tc>
          <w:tcPr>
            <w:tcW w:w="1468" w:type="pct"/>
            <w:gridSpan w:val="6"/>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污染物排放速率/(kg/h)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12" w:hRule="atLeast"/>
          <w:jc w:val="center"/>
        </w:trPr>
        <w:tc>
          <w:tcPr>
            <w:tcW w:w="151" w:type="pct"/>
            <w:vMerge w:val="continue"/>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p>
        </w:tc>
        <w:tc>
          <w:tcPr>
            <w:tcW w:w="383" w:type="pct"/>
            <w:vMerge w:val="continue"/>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p>
        </w:tc>
        <w:tc>
          <w:tcPr>
            <w:tcW w:w="952" w:type="pct"/>
            <w:gridSpan w:val="2"/>
            <w:vMerge w:val="continue"/>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p>
        </w:tc>
        <w:tc>
          <w:tcPr>
            <w:tcW w:w="356" w:type="pct"/>
            <w:vMerge w:val="continue"/>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p>
        </w:tc>
        <w:tc>
          <w:tcPr>
            <w:tcW w:w="279" w:type="pct"/>
            <w:vMerge w:val="continue"/>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p>
        </w:tc>
        <w:tc>
          <w:tcPr>
            <w:tcW w:w="317" w:type="pct"/>
            <w:vMerge w:val="continue"/>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p>
        </w:tc>
        <w:tc>
          <w:tcPr>
            <w:tcW w:w="292" w:type="pct"/>
            <w:vMerge w:val="continue"/>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p>
        </w:tc>
        <w:tc>
          <w:tcPr>
            <w:tcW w:w="279" w:type="pct"/>
            <w:vMerge w:val="continue"/>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p>
        </w:tc>
        <w:tc>
          <w:tcPr>
            <w:tcW w:w="312" w:type="pct"/>
            <w:vMerge w:val="continue"/>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p>
        </w:tc>
        <w:tc>
          <w:tcPr>
            <w:tcW w:w="206" w:type="pct"/>
            <w:vMerge w:val="continue"/>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p>
        </w:tc>
        <w:tc>
          <w:tcPr>
            <w:tcW w:w="221" w:type="pct"/>
            <w:vMerge w:val="restart"/>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PM</w:t>
            </w:r>
            <w:r>
              <w:rPr>
                <w:rFonts w:hint="default" w:ascii="Times New Roman" w:hAnsi="Times New Roman" w:eastAsia="宋体" w:cs="Times New Roman"/>
                <w:color w:val="000000" w:themeColor="text1"/>
                <w:kern w:val="21"/>
                <w:sz w:val="21"/>
                <w:szCs w:val="21"/>
                <w:vertAlign w:val="subscript"/>
                <w14:textFill>
                  <w14:solidFill>
                    <w14:schemeClr w14:val="tx1"/>
                  </w14:solidFill>
                </w14:textFill>
              </w:rPr>
              <w:t>10</w:t>
            </w:r>
          </w:p>
        </w:tc>
        <w:tc>
          <w:tcPr>
            <w:tcW w:w="234" w:type="pct"/>
            <w:vMerge w:val="restart"/>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SO</w:t>
            </w:r>
            <w:r>
              <w:rPr>
                <w:rFonts w:hint="default" w:ascii="Times New Roman" w:hAnsi="Times New Roman" w:eastAsia="宋体" w:cs="Times New Roman"/>
                <w:color w:val="000000" w:themeColor="text1"/>
                <w:kern w:val="21"/>
                <w:sz w:val="21"/>
                <w:szCs w:val="21"/>
                <w:vertAlign w:val="subscript"/>
                <w14:textFill>
                  <w14:solidFill>
                    <w14:schemeClr w14:val="tx1"/>
                  </w14:solidFill>
                </w14:textFill>
              </w:rPr>
              <w:t>2</w:t>
            </w:r>
          </w:p>
        </w:tc>
        <w:tc>
          <w:tcPr>
            <w:tcW w:w="279" w:type="pct"/>
            <w:vMerge w:val="restart"/>
            <w:noWrap w:val="0"/>
            <w:vAlign w:val="center"/>
          </w:tcPr>
          <w:p>
            <w:pPr>
              <w:jc w:val="center"/>
              <w:rPr>
                <w:rFonts w:hint="eastAsia" w:ascii="Times New Roman" w:hAnsi="Times New Roman" w:eastAsia="宋体" w:cs="Times New Roman"/>
                <w:color w:val="000000" w:themeColor="text1"/>
                <w:kern w:val="21"/>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NO</w:t>
            </w:r>
            <w:r>
              <w:rPr>
                <w:rFonts w:hint="eastAsia" w:cs="Times New Roman"/>
                <w:color w:val="000000" w:themeColor="text1"/>
                <w:kern w:val="21"/>
                <w:sz w:val="21"/>
                <w:szCs w:val="21"/>
                <w:vertAlign w:val="subscript"/>
                <w:lang w:val="en-US" w:eastAsia="zh-CN"/>
                <w14:textFill>
                  <w14:solidFill>
                    <w14:schemeClr w14:val="tx1"/>
                  </w14:solidFill>
                </w14:textFill>
              </w:rPr>
              <w:t>X</w:t>
            </w:r>
          </w:p>
        </w:tc>
        <w:tc>
          <w:tcPr>
            <w:tcW w:w="226" w:type="pct"/>
            <w:vMerge w:val="restart"/>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沥青烟</w:t>
            </w:r>
          </w:p>
        </w:tc>
        <w:tc>
          <w:tcPr>
            <w:tcW w:w="269" w:type="pct"/>
            <w:vMerge w:val="restart"/>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苯并</w:t>
            </w:r>
          </w:p>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[a]</w:t>
            </w:r>
            <w:r>
              <w:rPr>
                <w:rFonts w:hint="default" w:ascii="Times New Roman" w:hAnsi="Times New Roman" w:eastAsia="宋体" w:cs="Times New Roman"/>
                <w:color w:val="000000" w:themeColor="text1"/>
                <w:sz w:val="21"/>
                <w:szCs w:val="21"/>
                <w14:textFill>
                  <w14:solidFill>
                    <w14:schemeClr w14:val="tx1"/>
                  </w14:solidFill>
                </w14:textFill>
              </w:rPr>
              <w:t>芘</w:t>
            </w:r>
          </w:p>
        </w:tc>
        <w:tc>
          <w:tcPr>
            <w:tcW w:w="237" w:type="pct"/>
            <w:vMerge w:val="restart"/>
            <w:noWrap w:val="0"/>
            <w:vAlign w:val="center"/>
          </w:tcPr>
          <w:p>
            <w:pPr>
              <w:jc w:val="center"/>
              <w:rPr>
                <w:rFonts w:hint="eastAsia" w:ascii="Times New Roman" w:hAnsi="Times New Roman" w:eastAsia="宋体" w:cs="Times New Roman"/>
                <w:color w:val="000000" w:themeColor="text1"/>
                <w:spacing w:val="-1"/>
                <w:sz w:val="21"/>
                <w:szCs w:val="21"/>
                <w:lang w:val="en-US" w:eastAsia="zh-CN"/>
                <w14:textFill>
                  <w14:solidFill>
                    <w14:schemeClr w14:val="tx1"/>
                  </w14:solidFill>
                </w14:textFill>
              </w:rPr>
            </w:pPr>
            <w:r>
              <w:rPr>
                <w:rFonts w:hint="eastAsia" w:cs="Times New Roman"/>
                <w:color w:val="000000" w:themeColor="text1"/>
                <w:spacing w:val="-1"/>
                <w:sz w:val="21"/>
                <w:szCs w:val="21"/>
                <w:lang w:val="en-US" w:eastAsia="zh-CN"/>
                <w14:textFill>
                  <w14:solidFill>
                    <w14:schemeClr w14:val="tx1"/>
                  </w14:solidFill>
                </w14:textFill>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907" w:hRule="atLeast"/>
          <w:jc w:val="center"/>
        </w:trPr>
        <w:tc>
          <w:tcPr>
            <w:tcW w:w="151" w:type="pct"/>
            <w:vMerge w:val="continue"/>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p>
        </w:tc>
        <w:tc>
          <w:tcPr>
            <w:tcW w:w="383" w:type="pct"/>
            <w:vMerge w:val="continue"/>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p>
        </w:tc>
        <w:tc>
          <w:tcPr>
            <w:tcW w:w="474" w:type="pct"/>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X</w:t>
            </w:r>
          </w:p>
        </w:tc>
        <w:tc>
          <w:tcPr>
            <w:tcW w:w="477" w:type="pct"/>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Y</w:t>
            </w:r>
          </w:p>
        </w:tc>
        <w:tc>
          <w:tcPr>
            <w:tcW w:w="356" w:type="pct"/>
            <w:vMerge w:val="continue"/>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p>
        </w:tc>
        <w:tc>
          <w:tcPr>
            <w:tcW w:w="279" w:type="pct"/>
            <w:vMerge w:val="continue"/>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p>
        </w:tc>
        <w:tc>
          <w:tcPr>
            <w:tcW w:w="317" w:type="pct"/>
            <w:vMerge w:val="continue"/>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p>
        </w:tc>
        <w:tc>
          <w:tcPr>
            <w:tcW w:w="292" w:type="pct"/>
            <w:vMerge w:val="continue"/>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p>
        </w:tc>
        <w:tc>
          <w:tcPr>
            <w:tcW w:w="279" w:type="pct"/>
            <w:vMerge w:val="continue"/>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p>
        </w:tc>
        <w:tc>
          <w:tcPr>
            <w:tcW w:w="312" w:type="pct"/>
            <w:vMerge w:val="continue"/>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p>
        </w:tc>
        <w:tc>
          <w:tcPr>
            <w:tcW w:w="206" w:type="pct"/>
            <w:vMerge w:val="continue"/>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p>
        </w:tc>
        <w:tc>
          <w:tcPr>
            <w:tcW w:w="221" w:type="pct"/>
            <w:vMerge w:val="continue"/>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p>
        </w:tc>
        <w:tc>
          <w:tcPr>
            <w:tcW w:w="234" w:type="pct"/>
            <w:vMerge w:val="continue"/>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p>
        </w:tc>
        <w:tc>
          <w:tcPr>
            <w:tcW w:w="279" w:type="pct"/>
            <w:vMerge w:val="continue"/>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p>
        </w:tc>
        <w:tc>
          <w:tcPr>
            <w:tcW w:w="226" w:type="pct"/>
            <w:vMerge w:val="continue"/>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p>
        </w:tc>
        <w:tc>
          <w:tcPr>
            <w:tcW w:w="269" w:type="pct"/>
            <w:vMerge w:val="continue"/>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p>
        </w:tc>
        <w:tc>
          <w:tcPr>
            <w:tcW w:w="237" w:type="pct"/>
            <w:vMerge w:val="continue"/>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1083" w:hRule="atLeast"/>
          <w:jc w:val="center"/>
        </w:trPr>
        <w:tc>
          <w:tcPr>
            <w:tcW w:w="151" w:type="pct"/>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bookmarkStart w:id="8" w:name="_Hlk74299384"/>
            <w:r>
              <w:rPr>
                <w:rFonts w:hint="default" w:ascii="Times New Roman" w:hAnsi="Times New Roman" w:eastAsia="宋体" w:cs="Times New Roman"/>
                <w:color w:val="000000" w:themeColor="text1"/>
                <w:kern w:val="21"/>
                <w:sz w:val="21"/>
                <w:szCs w:val="21"/>
                <w14:textFill>
                  <w14:solidFill>
                    <w14:schemeClr w14:val="tx1"/>
                  </w14:solidFill>
                </w14:textFill>
              </w:rPr>
              <w:t>1</w:t>
            </w:r>
          </w:p>
        </w:tc>
        <w:tc>
          <w:tcPr>
            <w:tcW w:w="383" w:type="pct"/>
            <w:noWrap w:val="0"/>
            <w:vAlign w:val="center"/>
          </w:tcPr>
          <w:p>
            <w:pPr>
              <w:jc w:val="cente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DA001</w:t>
            </w:r>
          </w:p>
        </w:tc>
        <w:tc>
          <w:tcPr>
            <w:tcW w:w="474" w:type="pct"/>
            <w:noWrap w:val="0"/>
            <w:vAlign w:val="center"/>
          </w:tcPr>
          <w:p>
            <w:pPr>
              <w:jc w:val="center"/>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131.846679</w:t>
            </w:r>
          </w:p>
        </w:tc>
        <w:tc>
          <w:tcPr>
            <w:tcW w:w="477" w:type="pct"/>
            <w:noWrap w:val="0"/>
            <w:vAlign w:val="center"/>
          </w:tcPr>
          <w:p>
            <w:pPr>
              <w:jc w:val="center"/>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45.396089</w:t>
            </w:r>
          </w:p>
        </w:tc>
        <w:tc>
          <w:tcPr>
            <w:tcW w:w="356" w:type="pct"/>
            <w:noWrap w:val="0"/>
            <w:vAlign w:val="center"/>
          </w:tcPr>
          <w:p>
            <w:pPr>
              <w:jc w:val="cente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t>220</w:t>
            </w:r>
          </w:p>
        </w:tc>
        <w:tc>
          <w:tcPr>
            <w:tcW w:w="279" w:type="pct"/>
            <w:noWrap w:val="0"/>
            <w:vAlign w:val="center"/>
          </w:tcPr>
          <w:p>
            <w:pPr>
              <w:jc w:val="center"/>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15</w:t>
            </w:r>
          </w:p>
        </w:tc>
        <w:tc>
          <w:tcPr>
            <w:tcW w:w="317" w:type="pct"/>
            <w:noWrap w:val="0"/>
            <w:vAlign w:val="center"/>
          </w:tcPr>
          <w:p>
            <w:pPr>
              <w:jc w:val="cente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eastAsia" w:cs="Times New Roman"/>
                <w:color w:val="000000" w:themeColor="text1"/>
                <w:kern w:val="21"/>
                <w:sz w:val="21"/>
                <w:szCs w:val="21"/>
                <w:lang w:val="en-US" w:eastAsia="zh-CN"/>
                <w14:textFill>
                  <w14:solidFill>
                    <w14:schemeClr w14:val="tx1"/>
                  </w14:solidFill>
                </w14:textFill>
              </w:rPr>
              <w:t>0.6</w:t>
            </w:r>
          </w:p>
        </w:tc>
        <w:tc>
          <w:tcPr>
            <w:tcW w:w="292" w:type="pct"/>
            <w:noWrap w:val="0"/>
            <w:vAlign w:val="center"/>
          </w:tcPr>
          <w:p>
            <w:pPr>
              <w:jc w:val="cente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4.91</w:t>
            </w:r>
          </w:p>
        </w:tc>
        <w:tc>
          <w:tcPr>
            <w:tcW w:w="279" w:type="pct"/>
            <w:noWrap w:val="0"/>
            <w:vAlign w:val="center"/>
          </w:tcPr>
          <w:p>
            <w:pPr>
              <w:jc w:val="cente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t>40</w:t>
            </w:r>
          </w:p>
        </w:tc>
        <w:tc>
          <w:tcPr>
            <w:tcW w:w="312" w:type="pct"/>
            <w:noWrap w:val="0"/>
            <w:vAlign w:val="center"/>
          </w:tcPr>
          <w:p>
            <w:pPr>
              <w:jc w:val="cente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eastAsia" w:cs="Times New Roman"/>
                <w:color w:val="000000" w:themeColor="text1"/>
                <w:kern w:val="21"/>
                <w:sz w:val="21"/>
                <w:szCs w:val="21"/>
                <w:lang w:val="en-US" w:eastAsia="zh-CN"/>
                <w14:textFill>
                  <w14:solidFill>
                    <w14:schemeClr w14:val="tx1"/>
                  </w14:solidFill>
                </w14:textFill>
              </w:rPr>
              <w:t>1440</w:t>
            </w:r>
          </w:p>
        </w:tc>
        <w:tc>
          <w:tcPr>
            <w:tcW w:w="206" w:type="pct"/>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正常</w:t>
            </w:r>
          </w:p>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排放</w:t>
            </w:r>
          </w:p>
        </w:tc>
        <w:tc>
          <w:tcPr>
            <w:tcW w:w="22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1"/>
                <w:sz w:val="2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r>
              <w:rPr>
                <w:rFonts w:hint="eastAsia" w:cs="Times New Roman"/>
                <w:i w:val="0"/>
                <w:iCs w:val="0"/>
                <w:color w:val="000000" w:themeColor="text1"/>
                <w:kern w:val="0"/>
                <w:sz w:val="21"/>
                <w:szCs w:val="21"/>
                <w:u w:val="none"/>
                <w:lang w:val="en-US" w:eastAsia="zh-CN" w:bidi="ar"/>
                <w14:textFill>
                  <w14:solidFill>
                    <w14:schemeClr w14:val="tx1"/>
                  </w14:solidFill>
                </w14:textFill>
              </w:rPr>
              <w:t>3233</w:t>
            </w:r>
          </w:p>
        </w:tc>
        <w:tc>
          <w:tcPr>
            <w:tcW w:w="2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w:t>
            </w:r>
            <w:r>
              <w:rPr>
                <w:rFonts w:hint="eastAsia" w:cs="Times New Roman"/>
                <w:i w:val="0"/>
                <w:iCs w:val="0"/>
                <w:color w:val="000000" w:themeColor="text1"/>
                <w:kern w:val="0"/>
                <w:sz w:val="21"/>
                <w:szCs w:val="21"/>
                <w:u w:val="none"/>
                <w:lang w:val="en-US" w:eastAsia="zh-CN" w:bidi="ar"/>
                <w14:textFill>
                  <w14:solidFill>
                    <w14:schemeClr w14:val="tx1"/>
                  </w14:solidFill>
                </w14:textFill>
              </w:rPr>
              <w:t>4</w:t>
            </w:r>
          </w:p>
        </w:tc>
        <w:tc>
          <w:tcPr>
            <w:tcW w:w="27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1"/>
                <w:sz w:val="2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r>
              <w:rPr>
                <w:rFonts w:hint="eastAsia" w:cs="Times New Roman"/>
                <w:i w:val="0"/>
                <w:iCs w:val="0"/>
                <w:color w:val="000000" w:themeColor="text1"/>
                <w:kern w:val="0"/>
                <w:sz w:val="21"/>
                <w:szCs w:val="21"/>
                <w:u w:val="none"/>
                <w:lang w:val="en-US" w:eastAsia="zh-CN" w:bidi="ar"/>
                <w14:textFill>
                  <w14:solidFill>
                    <w14:schemeClr w14:val="tx1"/>
                  </w14:solidFill>
                </w14:textFill>
              </w:rPr>
              <w:t>1507</w:t>
            </w:r>
          </w:p>
        </w:tc>
        <w:tc>
          <w:tcPr>
            <w:tcW w:w="22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1"/>
                <w:sz w:val="2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0.007</w:t>
            </w:r>
            <w:r>
              <w:rPr>
                <w:rFonts w:hint="eastAsia" w:cs="Times New Roman"/>
                <w:i w:val="0"/>
                <w:iCs w:val="0"/>
                <w:color w:val="000000" w:themeColor="text1"/>
                <w:kern w:val="0"/>
                <w:sz w:val="21"/>
                <w:szCs w:val="21"/>
                <w:u w:val="none"/>
                <w:lang w:val="en-US" w:eastAsia="zh-CN" w:bidi="ar"/>
                <w14:textFill>
                  <w14:solidFill>
                    <w14:schemeClr w14:val="tx1"/>
                  </w14:solidFill>
                </w14:textFill>
              </w:rPr>
              <w:t>1</w:t>
            </w:r>
          </w:p>
        </w:tc>
        <w:tc>
          <w:tcPr>
            <w:tcW w:w="26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1"/>
                <w:sz w:val="21"/>
                <w:szCs w:val="21"/>
                <w:lang w:val="en-US"/>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2.18</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w:t>
            </w:r>
            <w:r>
              <w:rPr>
                <w:rFonts w:hint="default" w:ascii="Times New Roman" w:hAnsi="Times New Roman" w:eastAsia="宋体" w:cs="Times New Roman"/>
                <w:i w:val="0"/>
                <w:iCs w:val="0"/>
                <w:color w:val="000000" w:themeColor="text1"/>
                <w:kern w:val="0"/>
                <w:sz w:val="21"/>
                <w:szCs w:val="21"/>
                <w:u w:val="none"/>
                <w:vertAlign w:val="superscript"/>
                <w:lang w:val="en-US" w:eastAsia="zh-CN" w:bidi="ar"/>
                <w14:textFill>
                  <w14:solidFill>
                    <w14:schemeClr w14:val="tx1"/>
                  </w14:solidFill>
                </w14:textFill>
              </w:rPr>
              <w:t>-9</w:t>
            </w:r>
          </w:p>
        </w:tc>
        <w:tc>
          <w:tcPr>
            <w:tcW w:w="23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0.0153</w:t>
            </w:r>
          </w:p>
        </w:tc>
      </w:tr>
      <w:bookmarkEnd w:id="8"/>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1083" w:hRule="atLeast"/>
          <w:jc w:val="center"/>
        </w:trPr>
        <w:tc>
          <w:tcPr>
            <w:tcW w:w="151" w:type="pct"/>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2</w:t>
            </w:r>
          </w:p>
        </w:tc>
        <w:tc>
          <w:tcPr>
            <w:tcW w:w="383" w:type="pct"/>
            <w:noWrap w:val="0"/>
            <w:vAlign w:val="center"/>
          </w:tcPr>
          <w:p>
            <w:pPr>
              <w:jc w:val="cente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DA002</w:t>
            </w:r>
          </w:p>
        </w:tc>
        <w:tc>
          <w:tcPr>
            <w:tcW w:w="474" w:type="pct"/>
            <w:noWrap w:val="0"/>
            <w:vAlign w:val="center"/>
          </w:tcPr>
          <w:p>
            <w:pPr>
              <w:jc w:val="center"/>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131.846373</w:t>
            </w:r>
          </w:p>
        </w:tc>
        <w:tc>
          <w:tcPr>
            <w:tcW w:w="477" w:type="pct"/>
            <w:noWrap w:val="0"/>
            <w:vAlign w:val="center"/>
          </w:tcPr>
          <w:p>
            <w:pPr>
              <w:jc w:val="center"/>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45.396371</w:t>
            </w:r>
          </w:p>
        </w:tc>
        <w:tc>
          <w:tcPr>
            <w:tcW w:w="356" w:type="pct"/>
            <w:noWrap w:val="0"/>
            <w:vAlign w:val="center"/>
          </w:tcPr>
          <w:p>
            <w:pPr>
              <w:jc w:val="cente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t>220</w:t>
            </w:r>
          </w:p>
        </w:tc>
        <w:tc>
          <w:tcPr>
            <w:tcW w:w="279" w:type="pct"/>
            <w:noWrap w:val="0"/>
            <w:vAlign w:val="center"/>
          </w:tcPr>
          <w:p>
            <w:pPr>
              <w:jc w:val="center"/>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8</w:t>
            </w:r>
          </w:p>
        </w:tc>
        <w:tc>
          <w:tcPr>
            <w:tcW w:w="317" w:type="pct"/>
            <w:noWrap w:val="0"/>
            <w:vAlign w:val="center"/>
          </w:tcPr>
          <w:p>
            <w:pPr>
              <w:jc w:val="center"/>
              <w:rPr>
                <w:rFonts w:hint="default" w:ascii="Times New Roman" w:hAnsi="Times New Roman" w:eastAsia="宋体" w:cs="Times New Roman"/>
                <w:color w:val="000000" w:themeColor="text1"/>
                <w:kern w:val="21"/>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0.</w:t>
            </w:r>
            <w: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t>3</w:t>
            </w:r>
          </w:p>
        </w:tc>
        <w:tc>
          <w:tcPr>
            <w:tcW w:w="292" w:type="pct"/>
            <w:noWrap w:val="0"/>
            <w:vAlign w:val="center"/>
          </w:tcPr>
          <w:p>
            <w:pPr>
              <w:jc w:val="cente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6.95</w:t>
            </w:r>
          </w:p>
        </w:tc>
        <w:tc>
          <w:tcPr>
            <w:tcW w:w="279" w:type="pct"/>
            <w:noWrap w:val="0"/>
            <w:vAlign w:val="center"/>
          </w:tcPr>
          <w:p>
            <w:pPr>
              <w:jc w:val="cente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t>120</w:t>
            </w:r>
          </w:p>
        </w:tc>
        <w:tc>
          <w:tcPr>
            <w:tcW w:w="312" w:type="pct"/>
            <w:noWrap w:val="0"/>
            <w:vAlign w:val="center"/>
          </w:tcPr>
          <w:p>
            <w:pPr>
              <w:jc w:val="cente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t>3600</w:t>
            </w:r>
          </w:p>
        </w:tc>
        <w:tc>
          <w:tcPr>
            <w:tcW w:w="206" w:type="pct"/>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正常</w:t>
            </w:r>
          </w:p>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排放</w:t>
            </w:r>
          </w:p>
        </w:tc>
        <w:tc>
          <w:tcPr>
            <w:tcW w:w="22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r>
              <w:rPr>
                <w:rFonts w:hint="eastAsia" w:cs="Times New Roman"/>
                <w:i w:val="0"/>
                <w:iCs w:val="0"/>
                <w:color w:val="000000" w:themeColor="text1"/>
                <w:kern w:val="0"/>
                <w:sz w:val="21"/>
                <w:szCs w:val="21"/>
                <w:u w:val="none"/>
                <w:lang w:val="en-US" w:eastAsia="zh-CN" w:bidi="ar"/>
                <w14:textFill>
                  <w14:solidFill>
                    <w14:schemeClr w14:val="tx1"/>
                  </w14:solidFill>
                </w14:textFill>
              </w:rPr>
              <w:t>0382</w:t>
            </w:r>
          </w:p>
        </w:tc>
        <w:tc>
          <w:tcPr>
            <w:tcW w:w="2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r>
              <w:rPr>
                <w:rFonts w:hint="eastAsia" w:cs="Times New Roman"/>
                <w:i w:val="0"/>
                <w:iCs w:val="0"/>
                <w:color w:val="000000" w:themeColor="text1"/>
                <w:kern w:val="0"/>
                <w:sz w:val="21"/>
                <w:szCs w:val="21"/>
                <w:u w:val="none"/>
                <w:lang w:val="en-US" w:eastAsia="zh-CN" w:bidi="ar"/>
                <w14:textFill>
                  <w14:solidFill>
                    <w14:schemeClr w14:val="tx1"/>
                  </w14:solidFill>
                </w14:textFill>
              </w:rPr>
              <w:t>0012</w:t>
            </w:r>
          </w:p>
        </w:tc>
        <w:tc>
          <w:tcPr>
            <w:tcW w:w="279"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r>
              <w:rPr>
                <w:rFonts w:hint="eastAsia" w:cs="Times New Roman"/>
                <w:i w:val="0"/>
                <w:iCs w:val="0"/>
                <w:color w:val="000000" w:themeColor="text1"/>
                <w:kern w:val="0"/>
                <w:sz w:val="21"/>
                <w:szCs w:val="21"/>
                <w:u w:val="none"/>
                <w:lang w:val="en-US" w:eastAsia="zh-CN" w:bidi="ar"/>
                <w14:textFill>
                  <w14:solidFill>
                    <w14:schemeClr w14:val="tx1"/>
                  </w14:solidFill>
                </w14:textFill>
              </w:rPr>
              <w:t>2226</w:t>
            </w:r>
          </w:p>
        </w:tc>
        <w:tc>
          <w:tcPr>
            <w:tcW w:w="226" w:type="pct"/>
            <w:noWrap w:val="0"/>
            <w:vAlign w:val="center"/>
          </w:tcPr>
          <w:p>
            <w:pPr>
              <w:jc w:val="cente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t>/</w:t>
            </w:r>
          </w:p>
        </w:tc>
        <w:tc>
          <w:tcPr>
            <w:tcW w:w="269" w:type="pct"/>
            <w:noWrap w:val="0"/>
            <w:vAlign w:val="center"/>
          </w:tcPr>
          <w:p>
            <w:pPr>
              <w:jc w:val="cente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t>/</w:t>
            </w:r>
          </w:p>
        </w:tc>
        <w:tc>
          <w:tcPr>
            <w:tcW w:w="237" w:type="pct"/>
            <w:noWrap w:val="0"/>
            <w:vAlign w:val="center"/>
          </w:tcPr>
          <w:p>
            <w:pPr>
              <w:jc w:val="cente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eastAsia" w:cs="Times New Roman"/>
                <w:color w:val="000000" w:themeColor="text1"/>
                <w:kern w:val="21"/>
                <w:sz w:val="21"/>
                <w:szCs w:val="21"/>
                <w:lang w:val="en-US" w:eastAsia="zh-CN"/>
                <w14:textFill>
                  <w14:solidFill>
                    <w14:schemeClr w14:val="tx1"/>
                  </w14:solidFill>
                </w14:textFill>
              </w:rPr>
              <w:t>/</w:t>
            </w:r>
          </w:p>
        </w:tc>
      </w:tr>
    </w:tbl>
    <w:p>
      <w:pPr>
        <w:spacing w:line="360" w:lineRule="auto"/>
        <w:ind w:firstLine="420" w:firstLineChars="200"/>
        <w:jc w:val="center"/>
        <w:rPr>
          <w:rFonts w:hint="default" w:ascii="Times New Roman" w:hAnsi="Times New Roman" w:eastAsia="宋体" w:cs="Times New Roman"/>
          <w:b/>
          <w:iCs/>
          <w:color w:val="000000" w:themeColor="text1"/>
          <w:kern w:val="21"/>
          <w:sz w:val="21"/>
          <w:szCs w:val="21"/>
          <w:highlight w:val="red"/>
          <w14:textFill>
            <w14:solidFill>
              <w14:schemeClr w14:val="tx1"/>
            </w14:solidFill>
          </w14:textFill>
        </w:rPr>
      </w:pPr>
      <w:r>
        <w:rPr>
          <w:rFonts w:hint="default" w:ascii="Times New Roman" w:hAnsi="Times New Roman" w:eastAsia="宋体" w:cs="Times New Roman"/>
          <w:b/>
          <w:iCs/>
          <w:color w:val="000000" w:themeColor="text1"/>
          <w:kern w:val="21"/>
          <w:sz w:val="21"/>
          <w:szCs w:val="21"/>
          <w:highlight w:val="none"/>
          <w14:textFill>
            <w14:solidFill>
              <w14:schemeClr w14:val="tx1"/>
            </w14:solidFill>
          </w14:textFill>
        </w:rPr>
        <w:t>表1.2-</w:t>
      </w:r>
      <w:r>
        <w:rPr>
          <w:rFonts w:hint="default" w:ascii="Times New Roman" w:hAnsi="Times New Roman" w:eastAsia="宋体" w:cs="Times New Roman"/>
          <w:b/>
          <w:iCs/>
          <w:color w:val="000000" w:themeColor="text1"/>
          <w:kern w:val="21"/>
          <w:sz w:val="21"/>
          <w:szCs w:val="21"/>
          <w:highlight w:val="none"/>
          <w:lang w:val="en-US" w:eastAsia="zh-CN"/>
          <w14:textFill>
            <w14:solidFill>
              <w14:schemeClr w14:val="tx1"/>
            </w14:solidFill>
          </w14:textFill>
        </w:rPr>
        <w:t>4</w:t>
      </w:r>
      <w:r>
        <w:rPr>
          <w:rFonts w:hint="default" w:ascii="Times New Roman" w:hAnsi="Times New Roman" w:eastAsia="宋体" w:cs="Times New Roman"/>
          <w:b/>
          <w:iCs/>
          <w:color w:val="000000" w:themeColor="text1"/>
          <w:kern w:val="21"/>
          <w:sz w:val="21"/>
          <w:szCs w:val="21"/>
          <w:highlight w:val="none"/>
          <w14:textFill>
            <w14:solidFill>
              <w14:schemeClr w14:val="tx1"/>
            </w14:solidFill>
          </w14:textFill>
        </w:rPr>
        <w:t>拟建项目面源参数表</w:t>
      </w:r>
    </w:p>
    <w:tbl>
      <w:tblPr>
        <w:tblStyle w:val="20"/>
        <w:tblW w:w="540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44"/>
        <w:gridCol w:w="637"/>
        <w:gridCol w:w="653"/>
        <w:gridCol w:w="526"/>
        <w:gridCol w:w="520"/>
        <w:gridCol w:w="556"/>
        <w:gridCol w:w="700"/>
        <w:gridCol w:w="554"/>
        <w:gridCol w:w="532"/>
        <w:gridCol w:w="755"/>
        <w:gridCol w:w="700"/>
        <w:gridCol w:w="1137"/>
        <w:gridCol w:w="9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5" w:hRule="atLeast"/>
          <w:jc w:val="center"/>
        </w:trPr>
        <w:tc>
          <w:tcPr>
            <w:tcW w:w="416" w:type="pct"/>
            <w:vMerge w:val="restart"/>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名称</w:t>
            </w:r>
          </w:p>
        </w:tc>
        <w:tc>
          <w:tcPr>
            <w:tcW w:w="722" w:type="pct"/>
            <w:gridSpan w:val="2"/>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面源起点坐标/m</w:t>
            </w:r>
          </w:p>
        </w:tc>
        <w:tc>
          <w:tcPr>
            <w:tcW w:w="294" w:type="pct"/>
            <w:vMerge w:val="restart"/>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面源海拔高度/m</w:t>
            </w:r>
          </w:p>
        </w:tc>
        <w:tc>
          <w:tcPr>
            <w:tcW w:w="291" w:type="pct"/>
            <w:vMerge w:val="restart"/>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面源长度/m</w:t>
            </w:r>
          </w:p>
        </w:tc>
        <w:tc>
          <w:tcPr>
            <w:tcW w:w="311" w:type="pct"/>
            <w:vMerge w:val="restart"/>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面源宽度/m</w:t>
            </w:r>
          </w:p>
        </w:tc>
        <w:tc>
          <w:tcPr>
            <w:tcW w:w="392" w:type="pct"/>
            <w:vMerge w:val="restart"/>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面源有效排放高度/m</w:t>
            </w:r>
          </w:p>
        </w:tc>
        <w:tc>
          <w:tcPr>
            <w:tcW w:w="310" w:type="pct"/>
            <w:vMerge w:val="restart"/>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年排放小时数/h</w:t>
            </w:r>
          </w:p>
        </w:tc>
        <w:tc>
          <w:tcPr>
            <w:tcW w:w="298" w:type="pct"/>
            <w:vMerge w:val="restart"/>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排放工况</w:t>
            </w:r>
          </w:p>
        </w:tc>
        <w:tc>
          <w:tcPr>
            <w:tcW w:w="1961" w:type="pct"/>
            <w:gridSpan w:val="4"/>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416" w:type="pct"/>
            <w:vMerge w:val="continue"/>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p>
        </w:tc>
        <w:tc>
          <w:tcPr>
            <w:tcW w:w="356" w:type="pct"/>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X</w:t>
            </w:r>
          </w:p>
        </w:tc>
        <w:tc>
          <w:tcPr>
            <w:tcW w:w="365" w:type="pct"/>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Y</w:t>
            </w:r>
          </w:p>
        </w:tc>
        <w:tc>
          <w:tcPr>
            <w:tcW w:w="294" w:type="pct"/>
            <w:vMerge w:val="continue"/>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p>
        </w:tc>
        <w:tc>
          <w:tcPr>
            <w:tcW w:w="291" w:type="pct"/>
            <w:vMerge w:val="continue"/>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p>
        </w:tc>
        <w:tc>
          <w:tcPr>
            <w:tcW w:w="311" w:type="pct"/>
            <w:vMerge w:val="continue"/>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p>
        </w:tc>
        <w:tc>
          <w:tcPr>
            <w:tcW w:w="392" w:type="pct"/>
            <w:vMerge w:val="continue"/>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p>
        </w:tc>
        <w:tc>
          <w:tcPr>
            <w:tcW w:w="310" w:type="pct"/>
            <w:vMerge w:val="continue"/>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p>
        </w:tc>
        <w:tc>
          <w:tcPr>
            <w:tcW w:w="298" w:type="pct"/>
            <w:vMerge w:val="continue"/>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p>
        </w:tc>
        <w:tc>
          <w:tcPr>
            <w:tcW w:w="423" w:type="pct"/>
            <w:noWrap w:val="0"/>
            <w:vAlign w:val="center"/>
          </w:tcPr>
          <w:p>
            <w:pPr>
              <w:jc w:val="cente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t>PM</w:t>
            </w:r>
            <w:r>
              <w:rPr>
                <w:rFonts w:hint="default" w:ascii="Times New Roman" w:hAnsi="Times New Roman" w:eastAsia="宋体" w:cs="Times New Roman"/>
                <w:color w:val="000000" w:themeColor="text1"/>
                <w:kern w:val="21"/>
                <w:sz w:val="21"/>
                <w:szCs w:val="21"/>
                <w:vertAlign w:val="subscript"/>
                <w:lang w:val="en-US" w:eastAsia="zh-CN"/>
                <w14:textFill>
                  <w14:solidFill>
                    <w14:schemeClr w14:val="tx1"/>
                  </w14:solidFill>
                </w14:textFill>
              </w:rPr>
              <w:t>10</w:t>
            </w:r>
          </w:p>
        </w:tc>
        <w:tc>
          <w:tcPr>
            <w:tcW w:w="392" w:type="pct"/>
            <w:noWrap w:val="0"/>
            <w:vAlign w:val="center"/>
          </w:tcPr>
          <w:p>
            <w:pPr>
              <w:jc w:val="cente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t>TSP</w:t>
            </w:r>
          </w:p>
        </w:tc>
        <w:tc>
          <w:tcPr>
            <w:tcW w:w="637" w:type="pct"/>
            <w:noWrap w:val="0"/>
            <w:vAlign w:val="center"/>
          </w:tcPr>
          <w:p>
            <w:pPr>
              <w:autoSpaceDE w:val="0"/>
              <w:autoSpaceDN w:val="0"/>
              <w:adjustRightInd w:val="0"/>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非甲烷总烃</w:t>
            </w:r>
          </w:p>
        </w:tc>
        <w:tc>
          <w:tcPr>
            <w:tcW w:w="509" w:type="pct"/>
            <w:noWrap w:val="0"/>
            <w:vAlign w:val="center"/>
          </w:tcPr>
          <w:p>
            <w:pPr>
              <w:autoSpaceDE w:val="0"/>
              <w:autoSpaceDN w:val="0"/>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苯并[a]芘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5" w:hRule="atLeast"/>
          <w:jc w:val="center"/>
        </w:trPr>
        <w:tc>
          <w:tcPr>
            <w:tcW w:w="416" w:type="pct"/>
            <w:noWrap w:val="0"/>
            <w:vAlign w:val="center"/>
          </w:tcPr>
          <w:p>
            <w:pPr>
              <w:autoSpaceDE w:val="0"/>
              <w:autoSpaceDN w:val="0"/>
              <w:adjustRightInd w:val="0"/>
              <w:snapToGrid w:val="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水稳站</w:t>
            </w:r>
          </w:p>
        </w:tc>
        <w:tc>
          <w:tcPr>
            <w:tcW w:w="356" w:type="pct"/>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131.845804</w:t>
            </w:r>
          </w:p>
        </w:tc>
        <w:tc>
          <w:tcPr>
            <w:tcW w:w="365" w:type="pct"/>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45.396722</w:t>
            </w:r>
          </w:p>
        </w:tc>
        <w:tc>
          <w:tcPr>
            <w:tcW w:w="294" w:type="pct"/>
            <w:noWrap w:val="0"/>
            <w:vAlign w:val="center"/>
          </w:tcPr>
          <w:p>
            <w:pPr>
              <w:jc w:val="cente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t>137</w:t>
            </w:r>
          </w:p>
        </w:tc>
        <w:tc>
          <w:tcPr>
            <w:tcW w:w="291" w:type="pct"/>
            <w:noWrap w:val="0"/>
            <w:vAlign w:val="center"/>
          </w:tcPr>
          <w:p>
            <w:pPr>
              <w:jc w:val="cente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t>15</w:t>
            </w:r>
          </w:p>
        </w:tc>
        <w:tc>
          <w:tcPr>
            <w:tcW w:w="311" w:type="pct"/>
            <w:noWrap w:val="0"/>
            <w:vAlign w:val="center"/>
          </w:tcPr>
          <w:p>
            <w:pPr>
              <w:jc w:val="cente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t>20</w:t>
            </w:r>
          </w:p>
        </w:tc>
        <w:tc>
          <w:tcPr>
            <w:tcW w:w="392" w:type="pct"/>
            <w:noWrap w:val="0"/>
            <w:vAlign w:val="center"/>
          </w:tcPr>
          <w:p>
            <w:pPr>
              <w:jc w:val="cente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eastAsia" w:cs="Times New Roman"/>
                <w:color w:val="000000" w:themeColor="text1"/>
                <w:kern w:val="21"/>
                <w:sz w:val="21"/>
                <w:szCs w:val="21"/>
                <w:highlight w:val="none"/>
                <w:lang w:val="en-US" w:eastAsia="zh-CN"/>
                <w14:textFill>
                  <w14:solidFill>
                    <w14:schemeClr w14:val="tx1"/>
                  </w14:solidFill>
                </w14:textFill>
              </w:rPr>
              <w:t>13</w:t>
            </w:r>
          </w:p>
        </w:tc>
        <w:tc>
          <w:tcPr>
            <w:tcW w:w="310" w:type="pct"/>
            <w:noWrap w:val="0"/>
            <w:vAlign w:val="center"/>
          </w:tcPr>
          <w:p>
            <w:pPr>
              <w:jc w:val="cente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t>600</w:t>
            </w:r>
          </w:p>
        </w:tc>
        <w:tc>
          <w:tcPr>
            <w:tcW w:w="298" w:type="pct"/>
            <w:vMerge w:val="restart"/>
            <w:noWrap w:val="0"/>
            <w:vAlign w:val="center"/>
          </w:tcPr>
          <w:p>
            <w:pPr>
              <w:jc w:val="center"/>
              <w:rPr>
                <w:rFonts w:hint="default" w:ascii="Times New Roman" w:hAnsi="Times New Roman" w:eastAsia="宋体" w:cs="Times New Roman"/>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正常工况</w:t>
            </w:r>
          </w:p>
        </w:tc>
        <w:tc>
          <w:tcPr>
            <w:tcW w:w="423" w:type="pct"/>
            <w:noWrap w:val="0"/>
            <w:vAlign w:val="center"/>
          </w:tcPr>
          <w:p>
            <w:pPr>
              <w:jc w:val="center"/>
              <w:rPr>
                <w:rFonts w:hint="default" w:ascii="Times New Roman" w:hAnsi="Times New Roman" w:eastAsia="宋体" w:cs="Times New Roman"/>
                <w:color w:val="000000" w:themeColor="text1"/>
                <w:kern w:val="21"/>
                <w:sz w:val="2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0.0300</w:t>
            </w:r>
          </w:p>
        </w:tc>
        <w:tc>
          <w:tcPr>
            <w:tcW w:w="392" w:type="pct"/>
            <w:noWrap w:val="0"/>
            <w:vAlign w:val="center"/>
          </w:tcPr>
          <w:p>
            <w:pPr>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637" w:type="pct"/>
            <w:noWrap w:val="0"/>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509" w:type="pct"/>
            <w:noWrap w:val="0"/>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68" w:hRule="atLeast"/>
          <w:jc w:val="center"/>
        </w:trPr>
        <w:tc>
          <w:tcPr>
            <w:tcW w:w="416"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水泥筒仓1</w:t>
            </w:r>
          </w:p>
        </w:tc>
        <w:tc>
          <w:tcPr>
            <w:tcW w:w="356" w:type="pct"/>
            <w:noWrap w:val="0"/>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131.846029</w:t>
            </w:r>
          </w:p>
        </w:tc>
        <w:tc>
          <w:tcPr>
            <w:tcW w:w="365" w:type="pct"/>
            <w:noWrap w:val="0"/>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45.396636</w:t>
            </w:r>
          </w:p>
        </w:tc>
        <w:tc>
          <w:tcPr>
            <w:tcW w:w="294" w:type="pct"/>
            <w:noWrap w:val="0"/>
            <w:vAlign w:val="center"/>
          </w:tcPr>
          <w:p>
            <w:pPr>
              <w:jc w:val="center"/>
              <w:rPr>
                <w:rFonts w:hint="default" w:ascii="Times New Roman" w:hAnsi="Times New Roman" w:eastAsia="宋体" w:cs="Times New Roman"/>
                <w:b w:val="0"/>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t>137</w:t>
            </w:r>
          </w:p>
        </w:tc>
        <w:tc>
          <w:tcPr>
            <w:tcW w:w="291" w:type="pct"/>
            <w:noWrap w:val="0"/>
            <w:vAlign w:val="center"/>
          </w:tcPr>
          <w:p>
            <w:pPr>
              <w:jc w:val="center"/>
              <w:rPr>
                <w:rFonts w:hint="default" w:ascii="Times New Roman" w:hAnsi="Times New Roman" w:eastAsia="宋体" w:cs="Times New Roman"/>
                <w:b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lang w:val="en-US" w:eastAsia="zh-CN"/>
                <w14:textFill>
                  <w14:solidFill>
                    <w14:schemeClr w14:val="tx1"/>
                  </w14:solidFill>
                </w14:textFill>
              </w:rPr>
              <w:t>2.75</w:t>
            </w:r>
          </w:p>
        </w:tc>
        <w:tc>
          <w:tcPr>
            <w:tcW w:w="311" w:type="pct"/>
            <w:noWrap w:val="0"/>
            <w:vAlign w:val="center"/>
          </w:tcPr>
          <w:p>
            <w:pPr>
              <w:jc w:val="center"/>
              <w:rPr>
                <w:rFonts w:hint="default" w:ascii="Times New Roman" w:hAnsi="Times New Roman" w:eastAsia="宋体" w:cs="Times New Roman"/>
                <w:b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lang w:val="en-US" w:eastAsia="zh-CN"/>
                <w14:textFill>
                  <w14:solidFill>
                    <w14:schemeClr w14:val="tx1"/>
                  </w14:solidFill>
                </w14:textFill>
              </w:rPr>
              <w:t>2.75</w:t>
            </w:r>
          </w:p>
        </w:tc>
        <w:tc>
          <w:tcPr>
            <w:tcW w:w="392" w:type="pct"/>
            <w:noWrap w:val="0"/>
            <w:vAlign w:val="center"/>
          </w:tcPr>
          <w:p>
            <w:pPr>
              <w:jc w:val="cente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t>17</w:t>
            </w:r>
          </w:p>
        </w:tc>
        <w:tc>
          <w:tcPr>
            <w:tcW w:w="310" w:type="pct"/>
            <w:noWrap w:val="0"/>
            <w:vAlign w:val="center"/>
          </w:tcPr>
          <w:p>
            <w:pPr>
              <w:jc w:val="cente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t>15</w:t>
            </w:r>
          </w:p>
        </w:tc>
        <w:tc>
          <w:tcPr>
            <w:tcW w:w="298" w:type="pct"/>
            <w:vMerge w:val="continue"/>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p>
        </w:tc>
        <w:tc>
          <w:tcPr>
            <w:tcW w:w="423" w:type="pct"/>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0.0720 </w:t>
            </w:r>
          </w:p>
        </w:tc>
        <w:tc>
          <w:tcPr>
            <w:tcW w:w="392" w:type="pct"/>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637" w:type="pct"/>
            <w:noWrap w:val="0"/>
            <w:vAlign w:val="center"/>
          </w:tcPr>
          <w:p>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09" w:type="pct"/>
            <w:noWrap w:val="0"/>
            <w:vAlign w:val="center"/>
          </w:tcPr>
          <w:p>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68" w:hRule="atLeast"/>
          <w:jc w:val="center"/>
        </w:trPr>
        <w:tc>
          <w:tcPr>
            <w:tcW w:w="416"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水泥筒仓2</w:t>
            </w:r>
          </w:p>
        </w:tc>
        <w:tc>
          <w:tcPr>
            <w:tcW w:w="356" w:type="pct"/>
            <w:noWrap w:val="0"/>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131.846012</w:t>
            </w:r>
          </w:p>
        </w:tc>
        <w:tc>
          <w:tcPr>
            <w:tcW w:w="365" w:type="pct"/>
            <w:noWrap w:val="0"/>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45.396606</w:t>
            </w:r>
          </w:p>
        </w:tc>
        <w:tc>
          <w:tcPr>
            <w:tcW w:w="294" w:type="pct"/>
            <w:noWrap w:val="0"/>
            <w:vAlign w:val="center"/>
          </w:tcPr>
          <w:p>
            <w:pPr>
              <w:jc w:val="center"/>
              <w:rPr>
                <w:rFonts w:hint="default" w:ascii="Times New Roman" w:hAnsi="Times New Roman" w:eastAsia="宋体" w:cs="Times New Roman"/>
                <w:b w:val="0"/>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t>137</w:t>
            </w:r>
          </w:p>
        </w:tc>
        <w:tc>
          <w:tcPr>
            <w:tcW w:w="291" w:type="pct"/>
            <w:noWrap w:val="0"/>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lang w:val="en-US" w:eastAsia="zh-CN"/>
                <w14:textFill>
                  <w14:solidFill>
                    <w14:schemeClr w14:val="tx1"/>
                  </w14:solidFill>
                </w14:textFill>
              </w:rPr>
              <w:t>2.75</w:t>
            </w:r>
          </w:p>
        </w:tc>
        <w:tc>
          <w:tcPr>
            <w:tcW w:w="311" w:type="pct"/>
            <w:noWrap w:val="0"/>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lang w:val="en-US" w:eastAsia="zh-CN"/>
                <w14:textFill>
                  <w14:solidFill>
                    <w14:schemeClr w14:val="tx1"/>
                  </w14:solidFill>
                </w14:textFill>
              </w:rPr>
              <w:t>2.75</w:t>
            </w:r>
          </w:p>
        </w:tc>
        <w:tc>
          <w:tcPr>
            <w:tcW w:w="392" w:type="pct"/>
            <w:noWrap w:val="0"/>
            <w:vAlign w:val="center"/>
          </w:tcPr>
          <w:p>
            <w:pPr>
              <w:jc w:val="cente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t>17</w:t>
            </w:r>
          </w:p>
        </w:tc>
        <w:tc>
          <w:tcPr>
            <w:tcW w:w="310" w:type="pct"/>
            <w:noWrap w:val="0"/>
            <w:vAlign w:val="center"/>
          </w:tcPr>
          <w:p>
            <w:pPr>
              <w:jc w:val="cente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t>15</w:t>
            </w:r>
          </w:p>
        </w:tc>
        <w:tc>
          <w:tcPr>
            <w:tcW w:w="298" w:type="pct"/>
            <w:vMerge w:val="continue"/>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p>
        </w:tc>
        <w:tc>
          <w:tcPr>
            <w:tcW w:w="423" w:type="pct"/>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0.0720</w:t>
            </w:r>
          </w:p>
        </w:tc>
        <w:tc>
          <w:tcPr>
            <w:tcW w:w="392" w:type="pct"/>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637" w:type="pct"/>
            <w:noWrap w:val="0"/>
            <w:vAlign w:val="center"/>
          </w:tcPr>
          <w:p>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09" w:type="pct"/>
            <w:noWrap w:val="0"/>
            <w:vAlign w:val="center"/>
          </w:tcPr>
          <w:p>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02" w:hRule="atLeast"/>
          <w:jc w:val="center"/>
        </w:trPr>
        <w:tc>
          <w:tcPr>
            <w:tcW w:w="416"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矿粉</w:t>
            </w:r>
            <w:r>
              <w:rPr>
                <w:rFonts w:hint="default" w:ascii="Times New Roman" w:hAnsi="Times New Roman" w:eastAsia="宋体" w:cs="Times New Roman"/>
                <w:color w:val="000000" w:themeColor="text1"/>
                <w:sz w:val="21"/>
                <w:szCs w:val="21"/>
                <w14:textFill>
                  <w14:solidFill>
                    <w14:schemeClr w14:val="tx1"/>
                  </w14:solidFill>
                </w14:textFill>
              </w:rPr>
              <w:t>筒仓</w:t>
            </w:r>
          </w:p>
        </w:tc>
        <w:tc>
          <w:tcPr>
            <w:tcW w:w="356" w:type="pct"/>
            <w:noWrap w:val="0"/>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131.846676</w:t>
            </w:r>
          </w:p>
        </w:tc>
        <w:tc>
          <w:tcPr>
            <w:tcW w:w="365" w:type="pct"/>
            <w:noWrap w:val="0"/>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45.396044</w:t>
            </w:r>
          </w:p>
        </w:tc>
        <w:tc>
          <w:tcPr>
            <w:tcW w:w="294" w:type="pct"/>
            <w:noWrap w:val="0"/>
            <w:vAlign w:val="center"/>
          </w:tcPr>
          <w:p>
            <w:pPr>
              <w:jc w:val="center"/>
              <w:rPr>
                <w:rFonts w:hint="default" w:ascii="Times New Roman" w:hAnsi="Times New Roman" w:eastAsia="宋体" w:cs="Times New Roman"/>
                <w:b w:val="0"/>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t>133</w:t>
            </w:r>
          </w:p>
        </w:tc>
        <w:tc>
          <w:tcPr>
            <w:tcW w:w="291" w:type="pct"/>
            <w:noWrap w:val="0"/>
            <w:vAlign w:val="center"/>
          </w:tcPr>
          <w:p>
            <w:pPr>
              <w:jc w:val="center"/>
              <w:rPr>
                <w:rFonts w:hint="default" w:ascii="Times New Roman" w:hAnsi="Times New Roman" w:eastAsia="宋体" w:cs="Times New Roman"/>
                <w:b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lang w:val="en-US" w:eastAsia="zh-CN"/>
                <w14:textFill>
                  <w14:solidFill>
                    <w14:schemeClr w14:val="tx1"/>
                  </w14:solidFill>
                </w14:textFill>
              </w:rPr>
              <w:t>2.75</w:t>
            </w:r>
          </w:p>
        </w:tc>
        <w:tc>
          <w:tcPr>
            <w:tcW w:w="311" w:type="pct"/>
            <w:noWrap w:val="0"/>
            <w:vAlign w:val="center"/>
          </w:tcPr>
          <w:p>
            <w:pPr>
              <w:jc w:val="center"/>
              <w:rPr>
                <w:rFonts w:hint="default" w:ascii="Times New Roman" w:hAnsi="Times New Roman" w:eastAsia="宋体" w:cs="Times New Roman"/>
                <w:b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lang w:val="en-US" w:eastAsia="zh-CN"/>
                <w14:textFill>
                  <w14:solidFill>
                    <w14:schemeClr w14:val="tx1"/>
                  </w14:solidFill>
                </w14:textFill>
              </w:rPr>
              <w:t>2.75</w:t>
            </w:r>
          </w:p>
        </w:tc>
        <w:tc>
          <w:tcPr>
            <w:tcW w:w="392" w:type="pct"/>
            <w:noWrap w:val="0"/>
            <w:vAlign w:val="center"/>
          </w:tcPr>
          <w:p>
            <w:pPr>
              <w:jc w:val="cente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t>17</w:t>
            </w:r>
          </w:p>
        </w:tc>
        <w:tc>
          <w:tcPr>
            <w:tcW w:w="310" w:type="pct"/>
            <w:noWrap w:val="0"/>
            <w:vAlign w:val="center"/>
          </w:tcPr>
          <w:p>
            <w:pPr>
              <w:jc w:val="cente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t>32.1</w:t>
            </w:r>
          </w:p>
        </w:tc>
        <w:tc>
          <w:tcPr>
            <w:tcW w:w="298" w:type="pct"/>
            <w:vMerge w:val="continue"/>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p>
        </w:tc>
        <w:tc>
          <w:tcPr>
            <w:tcW w:w="423" w:type="pct"/>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0.0719</w:t>
            </w:r>
          </w:p>
        </w:tc>
        <w:tc>
          <w:tcPr>
            <w:tcW w:w="392" w:type="pct"/>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637" w:type="pct"/>
            <w:noWrap w:val="0"/>
            <w:vAlign w:val="center"/>
          </w:tcPr>
          <w:p>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09" w:type="pct"/>
            <w:noWrap w:val="0"/>
            <w:vAlign w:val="center"/>
          </w:tcPr>
          <w:p>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68" w:hRule="atLeast"/>
          <w:jc w:val="center"/>
        </w:trPr>
        <w:tc>
          <w:tcPr>
            <w:tcW w:w="416"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柴油</w:t>
            </w:r>
            <w:r>
              <w:rPr>
                <w:rFonts w:hint="default" w:ascii="Times New Roman" w:hAnsi="Times New Roman" w:eastAsia="宋体" w:cs="Times New Roman"/>
                <w:color w:val="000000" w:themeColor="text1"/>
                <w:sz w:val="21"/>
                <w:szCs w:val="21"/>
                <w:highlight w:val="none"/>
                <w14:textFill>
                  <w14:solidFill>
                    <w14:schemeClr w14:val="tx1"/>
                  </w14:solidFill>
                </w14:textFill>
              </w:rPr>
              <w:t>储罐</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356" w:type="pct"/>
            <w:noWrap w:val="0"/>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131.846279</w:t>
            </w:r>
          </w:p>
        </w:tc>
        <w:tc>
          <w:tcPr>
            <w:tcW w:w="365" w:type="pct"/>
            <w:noWrap w:val="0"/>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45.396185</w:t>
            </w:r>
          </w:p>
        </w:tc>
        <w:tc>
          <w:tcPr>
            <w:tcW w:w="294" w:type="pct"/>
            <w:noWrap w:val="0"/>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t>133</w:t>
            </w:r>
          </w:p>
        </w:tc>
        <w:tc>
          <w:tcPr>
            <w:tcW w:w="291" w:type="pct"/>
            <w:noWrap w:val="0"/>
            <w:vAlign w:val="center"/>
          </w:tcPr>
          <w:p>
            <w:pPr>
              <w:jc w:val="center"/>
              <w:rPr>
                <w:rFonts w:hint="default" w:ascii="Times New Roman" w:hAnsi="Times New Roman" w:eastAsia="宋体" w:cs="Times New Roman"/>
                <w:b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lang w:val="en-US" w:eastAsia="zh-CN"/>
                <w14:textFill>
                  <w14:solidFill>
                    <w14:schemeClr w14:val="tx1"/>
                  </w14:solidFill>
                </w14:textFill>
              </w:rPr>
              <w:t>10</w:t>
            </w:r>
          </w:p>
        </w:tc>
        <w:tc>
          <w:tcPr>
            <w:tcW w:w="311" w:type="pct"/>
            <w:noWrap w:val="0"/>
            <w:vAlign w:val="center"/>
          </w:tcPr>
          <w:p>
            <w:pPr>
              <w:jc w:val="center"/>
              <w:rPr>
                <w:rFonts w:hint="default" w:ascii="Times New Roman" w:hAnsi="Times New Roman" w:eastAsia="宋体" w:cs="Times New Roman"/>
                <w:b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lang w:val="en-US" w:eastAsia="zh-CN"/>
                <w14:textFill>
                  <w14:solidFill>
                    <w14:schemeClr w14:val="tx1"/>
                  </w14:solidFill>
                </w14:textFill>
              </w:rPr>
              <w:t>2.8</w:t>
            </w:r>
          </w:p>
        </w:tc>
        <w:tc>
          <w:tcPr>
            <w:tcW w:w="392" w:type="pct"/>
            <w:noWrap w:val="0"/>
            <w:vAlign w:val="center"/>
          </w:tcPr>
          <w:p>
            <w:pPr>
              <w:jc w:val="cente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t>3.5</w:t>
            </w:r>
          </w:p>
        </w:tc>
        <w:tc>
          <w:tcPr>
            <w:tcW w:w="310" w:type="pct"/>
            <w:vMerge w:val="restart"/>
            <w:noWrap w:val="0"/>
            <w:vAlign w:val="center"/>
          </w:tcPr>
          <w:p>
            <w:pPr>
              <w:jc w:val="cente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t>3600</w:t>
            </w:r>
          </w:p>
        </w:tc>
        <w:tc>
          <w:tcPr>
            <w:tcW w:w="298" w:type="pct"/>
            <w:vMerge w:val="continue"/>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p>
        </w:tc>
        <w:tc>
          <w:tcPr>
            <w:tcW w:w="423" w:type="pct"/>
            <w:noWrap w:val="0"/>
            <w:vAlign w:val="center"/>
          </w:tcPr>
          <w:p>
            <w:pPr>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392" w:type="pct"/>
            <w:noWrap w:val="0"/>
            <w:vAlign w:val="center"/>
          </w:tcPr>
          <w:p>
            <w:pPr>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637" w:type="pct"/>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0.0207 </w:t>
            </w:r>
          </w:p>
        </w:tc>
        <w:tc>
          <w:tcPr>
            <w:tcW w:w="509" w:type="pct"/>
            <w:noWrap w:val="0"/>
            <w:vAlign w:val="center"/>
          </w:tcPr>
          <w:p>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68" w:hRule="atLeast"/>
          <w:jc w:val="center"/>
        </w:trPr>
        <w:tc>
          <w:tcPr>
            <w:tcW w:w="416"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柴油</w:t>
            </w:r>
            <w:r>
              <w:rPr>
                <w:rFonts w:hint="default" w:ascii="Times New Roman" w:hAnsi="Times New Roman" w:eastAsia="宋体" w:cs="Times New Roman"/>
                <w:color w:val="000000" w:themeColor="text1"/>
                <w:sz w:val="21"/>
                <w:szCs w:val="21"/>
                <w:highlight w:val="none"/>
                <w14:textFill>
                  <w14:solidFill>
                    <w14:schemeClr w14:val="tx1"/>
                  </w14:solidFill>
                </w14:textFill>
              </w:rPr>
              <w:t>储罐</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356" w:type="pct"/>
            <w:noWrap w:val="0"/>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131.846248</w:t>
            </w:r>
          </w:p>
        </w:tc>
        <w:tc>
          <w:tcPr>
            <w:tcW w:w="365" w:type="pct"/>
            <w:noWrap w:val="0"/>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45.396157</w:t>
            </w:r>
          </w:p>
        </w:tc>
        <w:tc>
          <w:tcPr>
            <w:tcW w:w="294" w:type="pct"/>
            <w:noWrap w:val="0"/>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t>133</w:t>
            </w:r>
          </w:p>
        </w:tc>
        <w:tc>
          <w:tcPr>
            <w:tcW w:w="291" w:type="pct"/>
            <w:noWrap w:val="0"/>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lang w:val="en-US" w:eastAsia="zh-CN"/>
                <w14:textFill>
                  <w14:solidFill>
                    <w14:schemeClr w14:val="tx1"/>
                  </w14:solidFill>
                </w14:textFill>
              </w:rPr>
              <w:t>10</w:t>
            </w:r>
          </w:p>
        </w:tc>
        <w:tc>
          <w:tcPr>
            <w:tcW w:w="311" w:type="pct"/>
            <w:noWrap w:val="0"/>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lang w:val="en-US" w:eastAsia="zh-CN"/>
                <w14:textFill>
                  <w14:solidFill>
                    <w14:schemeClr w14:val="tx1"/>
                  </w14:solidFill>
                </w14:textFill>
              </w:rPr>
              <w:t>2.8</w:t>
            </w:r>
          </w:p>
        </w:tc>
        <w:tc>
          <w:tcPr>
            <w:tcW w:w="392" w:type="pct"/>
            <w:noWrap w:val="0"/>
            <w:vAlign w:val="center"/>
          </w:tcPr>
          <w:p>
            <w:pPr>
              <w:jc w:val="cente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t>3.5</w:t>
            </w:r>
          </w:p>
        </w:tc>
        <w:tc>
          <w:tcPr>
            <w:tcW w:w="310" w:type="pct"/>
            <w:vMerge w:val="continue"/>
            <w:noWrap w:val="0"/>
            <w:vAlign w:val="center"/>
          </w:tcPr>
          <w:p>
            <w:pPr>
              <w:jc w:val="cente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pPr>
          </w:p>
        </w:tc>
        <w:tc>
          <w:tcPr>
            <w:tcW w:w="298" w:type="pct"/>
            <w:vMerge w:val="continue"/>
            <w:noWrap w:val="0"/>
            <w:vAlign w:val="center"/>
          </w:tcPr>
          <w:p>
            <w:pPr>
              <w:jc w:val="center"/>
              <w:rPr>
                <w:rFonts w:hint="default" w:ascii="Times New Roman" w:hAnsi="Times New Roman" w:eastAsia="宋体" w:cs="Times New Roman"/>
                <w:color w:val="000000" w:themeColor="text1"/>
                <w:kern w:val="21"/>
                <w:sz w:val="21"/>
                <w:szCs w:val="21"/>
                <w14:textFill>
                  <w14:solidFill>
                    <w14:schemeClr w14:val="tx1"/>
                  </w14:solidFill>
                </w14:textFill>
              </w:rPr>
            </w:pPr>
          </w:p>
        </w:tc>
        <w:tc>
          <w:tcPr>
            <w:tcW w:w="423" w:type="pct"/>
            <w:noWrap w:val="0"/>
            <w:vAlign w:val="center"/>
          </w:tcPr>
          <w:p>
            <w:pPr>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392" w:type="pct"/>
            <w:noWrap w:val="0"/>
            <w:vAlign w:val="center"/>
          </w:tcPr>
          <w:p>
            <w:pPr>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637" w:type="pct"/>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0.0207</w:t>
            </w:r>
          </w:p>
        </w:tc>
        <w:tc>
          <w:tcPr>
            <w:tcW w:w="509" w:type="pct"/>
            <w:noWrap w:val="0"/>
            <w:vAlign w:val="center"/>
          </w:tcPr>
          <w:p>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90" w:hRule="atLeast"/>
          <w:jc w:val="center"/>
        </w:trPr>
        <w:tc>
          <w:tcPr>
            <w:tcW w:w="416"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骨料堆场</w:t>
            </w:r>
          </w:p>
        </w:tc>
        <w:tc>
          <w:tcPr>
            <w:tcW w:w="356" w:type="pct"/>
            <w:noWrap w:val="0"/>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131.846212</w:t>
            </w:r>
          </w:p>
        </w:tc>
        <w:tc>
          <w:tcPr>
            <w:tcW w:w="365" w:type="pct"/>
            <w:noWrap w:val="0"/>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45.396025</w:t>
            </w:r>
          </w:p>
        </w:tc>
        <w:tc>
          <w:tcPr>
            <w:tcW w:w="294" w:type="pct"/>
            <w:noWrap w:val="0"/>
            <w:vAlign w:val="center"/>
          </w:tcPr>
          <w:p>
            <w:pPr>
              <w:jc w:val="center"/>
              <w:rPr>
                <w:rFonts w:hint="default" w:ascii="Times New Roman" w:hAnsi="Times New Roman" w:eastAsia="宋体" w:cs="Times New Roman"/>
                <w:b w:val="0"/>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t>133</w:t>
            </w:r>
          </w:p>
        </w:tc>
        <w:tc>
          <w:tcPr>
            <w:tcW w:w="291" w:type="pct"/>
            <w:noWrap w:val="0"/>
            <w:vAlign w:val="center"/>
          </w:tcPr>
          <w:p>
            <w:pPr>
              <w:jc w:val="center"/>
              <w:rPr>
                <w:rFonts w:hint="default" w:ascii="Times New Roman" w:hAnsi="Times New Roman" w:eastAsia="宋体" w:cs="Times New Roman"/>
                <w:b w:val="0"/>
                <w:color w:val="000000" w:themeColor="text1"/>
                <w:sz w:val="21"/>
                <w:szCs w:val="21"/>
                <w:lang w:val="en-US"/>
                <w14:textFill>
                  <w14:solidFill>
                    <w14:schemeClr w14:val="tx1"/>
                  </w14:solidFill>
                </w14:textFill>
              </w:rPr>
            </w:pPr>
            <w:r>
              <w:rPr>
                <w:rFonts w:hint="default" w:ascii="Times New Roman" w:hAnsi="Times New Roman" w:eastAsia="宋体" w:cs="Times New Roman"/>
                <w:b w:val="0"/>
                <w:color w:val="000000" w:themeColor="text1"/>
                <w:sz w:val="21"/>
                <w:szCs w:val="21"/>
                <w:lang w:val="en-US" w:eastAsia="zh-CN"/>
                <w14:textFill>
                  <w14:solidFill>
                    <w14:schemeClr w14:val="tx1"/>
                  </w14:solidFill>
                </w14:textFill>
              </w:rPr>
              <w:t>50</w:t>
            </w:r>
          </w:p>
        </w:tc>
        <w:tc>
          <w:tcPr>
            <w:tcW w:w="311" w:type="pct"/>
            <w:noWrap w:val="0"/>
            <w:vAlign w:val="center"/>
          </w:tcPr>
          <w:p>
            <w:pPr>
              <w:jc w:val="center"/>
              <w:rPr>
                <w:rFonts w:hint="default" w:ascii="Times New Roman" w:hAnsi="Times New Roman" w:eastAsia="宋体" w:cs="Times New Roman"/>
                <w:b w:val="0"/>
                <w:color w:val="000000" w:themeColor="text1"/>
                <w:sz w:val="21"/>
                <w:szCs w:val="21"/>
                <w:lang w:val="en-US"/>
                <w14:textFill>
                  <w14:solidFill>
                    <w14:schemeClr w14:val="tx1"/>
                  </w14:solidFill>
                </w14:textFill>
              </w:rPr>
            </w:pPr>
            <w:r>
              <w:rPr>
                <w:rFonts w:hint="default" w:ascii="Times New Roman" w:hAnsi="Times New Roman" w:eastAsia="宋体" w:cs="Times New Roman"/>
                <w:b w:val="0"/>
                <w:color w:val="000000" w:themeColor="text1"/>
                <w:sz w:val="21"/>
                <w:szCs w:val="21"/>
                <w:lang w:val="en-US" w:eastAsia="zh-CN"/>
                <w14:textFill>
                  <w14:solidFill>
                    <w14:schemeClr w14:val="tx1"/>
                  </w14:solidFill>
                </w14:textFill>
              </w:rPr>
              <w:t>40</w:t>
            </w:r>
          </w:p>
        </w:tc>
        <w:tc>
          <w:tcPr>
            <w:tcW w:w="392" w:type="pct"/>
            <w:noWrap w:val="0"/>
            <w:vAlign w:val="center"/>
          </w:tcPr>
          <w:p>
            <w:pPr>
              <w:jc w:val="cente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eastAsia" w:cs="Times New Roman"/>
                <w:color w:val="000000" w:themeColor="text1"/>
                <w:kern w:val="2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w:t>
            </w:r>
            <w:r>
              <w:rPr>
                <w:rFonts w:hint="eastAsia" w:cs="Times New Roman"/>
                <w:color w:val="000000" w:themeColor="text1"/>
                <w:kern w:val="21"/>
                <w:sz w:val="21"/>
                <w:szCs w:val="21"/>
                <w:highlight w:val="none"/>
                <w:lang w:val="en-US" w:eastAsia="zh-CN"/>
                <w14:textFill>
                  <w14:solidFill>
                    <w14:schemeClr w14:val="tx1"/>
                  </w14:solidFill>
                </w14:textFill>
              </w:rPr>
              <w:t>0</w:t>
            </w:r>
          </w:p>
        </w:tc>
        <w:tc>
          <w:tcPr>
            <w:tcW w:w="310" w:type="pct"/>
            <w:noWrap w:val="0"/>
            <w:vAlign w:val="center"/>
          </w:tcPr>
          <w:p>
            <w:pPr>
              <w:jc w:val="cente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t>4800</w:t>
            </w:r>
          </w:p>
        </w:tc>
        <w:tc>
          <w:tcPr>
            <w:tcW w:w="298" w:type="pct"/>
            <w:vMerge w:val="continue"/>
            <w:noWrap w:val="0"/>
            <w:vAlign w:val="center"/>
          </w:tcPr>
          <w:p>
            <w:pPr>
              <w:jc w:val="center"/>
              <w:rPr>
                <w:rFonts w:hint="default" w:ascii="Times New Roman" w:hAnsi="Times New Roman" w:eastAsia="宋体" w:cs="Times New Roman"/>
                <w:color w:val="000000" w:themeColor="text1"/>
                <w:kern w:val="21"/>
                <w:sz w:val="21"/>
                <w:szCs w:val="21"/>
                <w:lang w:val="en-US" w:eastAsia="zh-CN" w:bidi="ar-SA"/>
                <w14:textFill>
                  <w14:solidFill>
                    <w14:schemeClr w14:val="tx1"/>
                  </w14:solidFill>
                </w14:textFill>
              </w:rPr>
            </w:pPr>
          </w:p>
        </w:tc>
        <w:tc>
          <w:tcPr>
            <w:tcW w:w="423" w:type="pct"/>
            <w:noWrap w:val="0"/>
            <w:vAlign w:val="center"/>
          </w:tcPr>
          <w:p>
            <w:pPr>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 </w:t>
            </w:r>
          </w:p>
        </w:tc>
        <w:tc>
          <w:tcPr>
            <w:tcW w:w="392" w:type="pct"/>
            <w:noWrap w:val="0"/>
            <w:vAlign w:val="center"/>
          </w:tcPr>
          <w:p>
            <w:pPr>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w:t>
            </w:r>
            <w:r>
              <w:rPr>
                <w:rFonts w:hint="eastAsia" w:cs="Times New Roman"/>
                <w:i w:val="0"/>
                <w:iCs w:val="0"/>
                <w:color w:val="000000" w:themeColor="text1"/>
                <w:kern w:val="0"/>
                <w:sz w:val="21"/>
                <w:szCs w:val="21"/>
                <w:u w:val="none"/>
                <w:lang w:val="en-US" w:eastAsia="zh-CN" w:bidi="ar"/>
                <w14:textFill>
                  <w14:solidFill>
                    <w14:schemeClr w14:val="tx1"/>
                  </w14:solidFill>
                </w14:textFill>
              </w:rPr>
              <w:t>833</w:t>
            </w:r>
          </w:p>
        </w:tc>
        <w:tc>
          <w:tcPr>
            <w:tcW w:w="637" w:type="pct"/>
            <w:noWrap w:val="0"/>
            <w:vAlign w:val="center"/>
          </w:tcPr>
          <w:p>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09" w:type="pct"/>
            <w:noWrap w:val="0"/>
            <w:vAlign w:val="center"/>
          </w:tcPr>
          <w:p>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90" w:hRule="atLeast"/>
          <w:jc w:val="center"/>
        </w:trPr>
        <w:tc>
          <w:tcPr>
            <w:tcW w:w="416"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冷料输送</w:t>
            </w:r>
          </w:p>
        </w:tc>
        <w:tc>
          <w:tcPr>
            <w:tcW w:w="356" w:type="pct"/>
            <w:noWrap w:val="0"/>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131.845881</w:t>
            </w:r>
          </w:p>
        </w:tc>
        <w:tc>
          <w:tcPr>
            <w:tcW w:w="365" w:type="pct"/>
            <w:noWrap w:val="0"/>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45.396506</w:t>
            </w:r>
          </w:p>
        </w:tc>
        <w:tc>
          <w:tcPr>
            <w:tcW w:w="294" w:type="pct"/>
            <w:noWrap w:val="0"/>
            <w:vAlign w:val="center"/>
          </w:tcPr>
          <w:p>
            <w:pPr>
              <w:jc w:val="cente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eastAsia" w:cs="Times New Roman"/>
                <w:color w:val="000000" w:themeColor="text1"/>
                <w:kern w:val="21"/>
                <w:sz w:val="21"/>
                <w:szCs w:val="21"/>
                <w:lang w:val="en-US" w:eastAsia="zh-CN"/>
                <w14:textFill>
                  <w14:solidFill>
                    <w14:schemeClr w14:val="tx1"/>
                  </w14:solidFill>
                </w14:textFill>
              </w:rPr>
              <w:t>137</w:t>
            </w:r>
          </w:p>
        </w:tc>
        <w:tc>
          <w:tcPr>
            <w:tcW w:w="291" w:type="pct"/>
            <w:noWrap w:val="0"/>
            <w:vAlign w:val="center"/>
          </w:tcPr>
          <w:p>
            <w:pPr>
              <w:jc w:val="center"/>
              <w:rPr>
                <w:rFonts w:hint="default" w:ascii="Times New Roman" w:hAnsi="Times New Roman" w:eastAsia="宋体" w:cs="Times New Roman"/>
                <w:b w:val="0"/>
                <w:color w:val="000000" w:themeColor="text1"/>
                <w:sz w:val="21"/>
                <w:szCs w:val="21"/>
                <w:lang w:val="en-US" w:eastAsia="zh-CN"/>
                <w14:textFill>
                  <w14:solidFill>
                    <w14:schemeClr w14:val="tx1"/>
                  </w14:solidFill>
                </w14:textFill>
              </w:rPr>
            </w:pPr>
            <w:r>
              <w:rPr>
                <w:rFonts w:hint="eastAsia" w:cs="Times New Roman"/>
                <w:b w:val="0"/>
                <w:color w:val="000000" w:themeColor="text1"/>
                <w:sz w:val="21"/>
                <w:szCs w:val="21"/>
                <w:lang w:val="en-US" w:eastAsia="zh-CN"/>
                <w14:textFill>
                  <w14:solidFill>
                    <w14:schemeClr w14:val="tx1"/>
                  </w14:solidFill>
                </w14:textFill>
              </w:rPr>
              <w:t>45</w:t>
            </w:r>
          </w:p>
        </w:tc>
        <w:tc>
          <w:tcPr>
            <w:tcW w:w="311" w:type="pct"/>
            <w:noWrap w:val="0"/>
            <w:vAlign w:val="center"/>
          </w:tcPr>
          <w:p>
            <w:pPr>
              <w:jc w:val="center"/>
              <w:rPr>
                <w:rFonts w:hint="default" w:ascii="Times New Roman" w:hAnsi="Times New Roman" w:eastAsia="宋体" w:cs="Times New Roman"/>
                <w:b w:val="0"/>
                <w:color w:val="000000" w:themeColor="text1"/>
                <w:sz w:val="21"/>
                <w:szCs w:val="21"/>
                <w:lang w:val="en-US" w:eastAsia="zh-CN"/>
                <w14:textFill>
                  <w14:solidFill>
                    <w14:schemeClr w14:val="tx1"/>
                  </w14:solidFill>
                </w14:textFill>
              </w:rPr>
            </w:pPr>
            <w:r>
              <w:rPr>
                <w:rFonts w:hint="eastAsia" w:cs="Times New Roman"/>
                <w:b w:val="0"/>
                <w:color w:val="000000" w:themeColor="text1"/>
                <w:sz w:val="21"/>
                <w:szCs w:val="21"/>
                <w:lang w:val="en-US" w:eastAsia="zh-CN"/>
                <w14:textFill>
                  <w14:solidFill>
                    <w14:schemeClr w14:val="tx1"/>
                  </w14:solidFill>
                </w14:textFill>
              </w:rPr>
              <w:t>62</w:t>
            </w:r>
          </w:p>
        </w:tc>
        <w:tc>
          <w:tcPr>
            <w:tcW w:w="392" w:type="pct"/>
            <w:noWrap w:val="0"/>
            <w:vAlign w:val="center"/>
          </w:tcPr>
          <w:p>
            <w:pPr>
              <w:jc w:val="cente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eastAsia" w:cs="Times New Roman"/>
                <w:color w:val="000000" w:themeColor="text1"/>
                <w:kern w:val="21"/>
                <w:sz w:val="21"/>
                <w:szCs w:val="21"/>
                <w:lang w:val="en-US" w:eastAsia="zh-CN"/>
                <w14:textFill>
                  <w14:solidFill>
                    <w14:schemeClr w14:val="tx1"/>
                  </w14:solidFill>
                </w14:textFill>
              </w:rPr>
              <w:t>3</w:t>
            </w:r>
          </w:p>
        </w:tc>
        <w:tc>
          <w:tcPr>
            <w:tcW w:w="310" w:type="pct"/>
            <w:noWrap w:val="0"/>
            <w:vAlign w:val="center"/>
          </w:tcPr>
          <w:p>
            <w:pPr>
              <w:jc w:val="cente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eastAsia" w:cs="Times New Roman"/>
                <w:color w:val="000000" w:themeColor="text1"/>
                <w:kern w:val="21"/>
                <w:sz w:val="21"/>
                <w:szCs w:val="21"/>
                <w:lang w:val="en-US" w:eastAsia="zh-CN"/>
                <w14:textFill>
                  <w14:solidFill>
                    <w14:schemeClr w14:val="tx1"/>
                  </w14:solidFill>
                </w14:textFill>
              </w:rPr>
              <w:t>2040</w:t>
            </w:r>
          </w:p>
        </w:tc>
        <w:tc>
          <w:tcPr>
            <w:tcW w:w="298" w:type="pct"/>
            <w:noWrap w:val="0"/>
            <w:vAlign w:val="center"/>
          </w:tcPr>
          <w:p>
            <w:pPr>
              <w:jc w:val="center"/>
              <w:rPr>
                <w:rFonts w:hint="default" w:ascii="Times New Roman" w:hAnsi="Times New Roman" w:eastAsia="宋体" w:cs="Times New Roman"/>
                <w:color w:val="000000" w:themeColor="text1"/>
                <w:kern w:val="21"/>
                <w:sz w:val="21"/>
                <w:szCs w:val="21"/>
                <w:lang w:val="en-US" w:eastAsia="zh-CN" w:bidi="ar-SA"/>
                <w14:textFill>
                  <w14:solidFill>
                    <w14:schemeClr w14:val="tx1"/>
                  </w14:solidFill>
                </w14:textFill>
              </w:rPr>
            </w:pPr>
          </w:p>
        </w:tc>
        <w:tc>
          <w:tcPr>
            <w:tcW w:w="423" w:type="pct"/>
            <w:noWrap w:val="0"/>
            <w:vAlign w:val="center"/>
          </w:tcPr>
          <w:p>
            <w:pPr>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392" w:type="pct"/>
            <w:noWrap w:val="0"/>
            <w:vAlign w:val="center"/>
          </w:tcPr>
          <w:p>
            <w:pPr>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0.0241</w:t>
            </w:r>
          </w:p>
        </w:tc>
        <w:tc>
          <w:tcPr>
            <w:tcW w:w="637" w:type="pct"/>
            <w:noWrap w:val="0"/>
            <w:vAlign w:val="center"/>
          </w:tcPr>
          <w:p>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09" w:type="pct"/>
            <w:noWrap w:val="0"/>
            <w:vAlign w:val="center"/>
          </w:tcPr>
          <w:p>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bl>
    <w:p>
      <w:pPr>
        <w:spacing w:line="360" w:lineRule="auto"/>
        <w:ind w:firstLine="480" w:firstLineChars="200"/>
        <w:rPr>
          <w:rFonts w:hint="default" w:ascii="Times New Roman" w:hAnsi="Times New Roman" w:eastAsia="宋体" w:cs="Times New Roman"/>
          <w:iCs/>
          <w:color w:val="000000" w:themeColor="text1"/>
          <w:kern w:val="21"/>
          <w:sz w:val="24"/>
          <w14:textFill>
            <w14:solidFill>
              <w14:schemeClr w14:val="tx1"/>
            </w14:solidFill>
          </w14:textFill>
        </w:rPr>
      </w:pPr>
      <w:r>
        <w:rPr>
          <w:rFonts w:hint="default" w:ascii="Times New Roman" w:hAnsi="Times New Roman" w:eastAsia="宋体" w:cs="Times New Roman"/>
          <w:iCs/>
          <w:color w:val="000000" w:themeColor="text1"/>
          <w:kern w:val="21"/>
          <w:sz w:val="24"/>
          <w14:textFill>
            <w14:solidFill>
              <w14:schemeClr w14:val="tx1"/>
            </w14:solidFill>
          </w14:textFill>
        </w:rPr>
        <w:t>（</w:t>
      </w:r>
      <w:r>
        <w:rPr>
          <w:rFonts w:hint="eastAsia" w:cs="Times New Roman"/>
          <w:iCs/>
          <w:color w:val="000000" w:themeColor="text1"/>
          <w:kern w:val="21"/>
          <w:sz w:val="24"/>
          <w:lang w:val="en-US" w:eastAsia="zh-CN"/>
          <w14:textFill>
            <w14:solidFill>
              <w14:schemeClr w14:val="tx1"/>
            </w14:solidFill>
          </w14:textFill>
        </w:rPr>
        <w:t>4</w:t>
      </w:r>
      <w:r>
        <w:rPr>
          <w:rFonts w:hint="default" w:ascii="Times New Roman" w:hAnsi="Times New Roman" w:eastAsia="宋体" w:cs="Times New Roman"/>
          <w:iCs/>
          <w:color w:val="000000" w:themeColor="text1"/>
          <w:kern w:val="21"/>
          <w:sz w:val="24"/>
          <w14:textFill>
            <w14:solidFill>
              <w14:schemeClr w14:val="tx1"/>
            </w14:solidFill>
          </w14:textFill>
        </w:rPr>
        <w:t>）主要污染源估算模型计算结果</w:t>
      </w:r>
    </w:p>
    <w:p>
      <w:pPr>
        <w:spacing w:line="360" w:lineRule="auto"/>
        <w:ind w:firstLine="480" w:firstLineChars="200"/>
        <w:rPr>
          <w:rFonts w:hint="default" w:ascii="Times New Roman" w:hAnsi="Times New Roman" w:eastAsia="宋体" w:cs="Times New Roman"/>
          <w:iCs/>
          <w:color w:val="000000" w:themeColor="text1"/>
          <w:kern w:val="21"/>
          <w:sz w:val="24"/>
          <w14:textFill>
            <w14:solidFill>
              <w14:schemeClr w14:val="tx1"/>
            </w14:solidFill>
          </w14:textFill>
        </w:rPr>
      </w:pPr>
      <w:r>
        <w:rPr>
          <w:rFonts w:hint="default" w:ascii="Times New Roman" w:hAnsi="Times New Roman" w:eastAsia="宋体" w:cs="Times New Roman"/>
          <w:iCs/>
          <w:color w:val="000000" w:themeColor="text1"/>
          <w:kern w:val="21"/>
          <w:sz w:val="24"/>
          <w14:textFill>
            <w14:solidFill>
              <w14:schemeClr w14:val="tx1"/>
            </w14:solidFill>
          </w14:textFill>
        </w:rPr>
        <w:t>本次评价采用估算模式分别计算各污染源浓度，并计算相应浓度占标率，估算结果见表1.2-</w:t>
      </w:r>
      <w:r>
        <w:rPr>
          <w:rFonts w:hint="default" w:ascii="Times New Roman" w:hAnsi="Times New Roman" w:eastAsia="宋体" w:cs="Times New Roman"/>
          <w:iCs/>
          <w:color w:val="000000" w:themeColor="text1"/>
          <w:kern w:val="21"/>
          <w:sz w:val="24"/>
          <w:lang w:val="en-US" w:eastAsia="zh-CN"/>
          <w14:textFill>
            <w14:solidFill>
              <w14:schemeClr w14:val="tx1"/>
            </w14:solidFill>
          </w14:textFill>
        </w:rPr>
        <w:t>5</w:t>
      </w:r>
      <w:r>
        <w:rPr>
          <w:rFonts w:hint="default" w:ascii="Times New Roman" w:hAnsi="Times New Roman" w:eastAsia="宋体" w:cs="Times New Roman"/>
          <w:iCs/>
          <w:color w:val="000000" w:themeColor="text1"/>
          <w:kern w:val="21"/>
          <w:sz w:val="24"/>
          <w14:textFill>
            <w14:solidFill>
              <w14:schemeClr w14:val="tx1"/>
            </w14:solidFill>
          </w14:textFill>
        </w:rPr>
        <w:t>。</w:t>
      </w:r>
    </w:p>
    <w:p>
      <w:pPr>
        <w:spacing w:line="360" w:lineRule="auto"/>
        <w:ind w:firstLine="420" w:firstLineChars="200"/>
        <w:jc w:val="center"/>
        <w:rPr>
          <w:rFonts w:hint="default" w:ascii="Times New Roman" w:hAnsi="Times New Roman" w:eastAsia="宋体" w:cs="Times New Roman"/>
          <w:b/>
          <w:iCs/>
          <w:color w:val="000000" w:themeColor="text1"/>
          <w:kern w:val="21"/>
          <w:sz w:val="21"/>
          <w:szCs w:val="21"/>
          <w:highlight w:val="none"/>
          <w14:textFill>
            <w14:solidFill>
              <w14:schemeClr w14:val="tx1"/>
            </w14:solidFill>
          </w14:textFill>
        </w:rPr>
      </w:pPr>
      <w:bookmarkStart w:id="9" w:name="_Hlk74300551"/>
    </w:p>
    <w:p>
      <w:pPr>
        <w:spacing w:line="360" w:lineRule="auto"/>
        <w:ind w:firstLine="420" w:firstLineChars="200"/>
        <w:jc w:val="center"/>
        <w:rPr>
          <w:rFonts w:hint="default" w:ascii="Times New Roman" w:hAnsi="Times New Roman" w:eastAsia="宋体" w:cs="Times New Roman"/>
          <w:b/>
          <w:iCs/>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b/>
          <w:iCs/>
          <w:color w:val="000000" w:themeColor="text1"/>
          <w:kern w:val="21"/>
          <w:sz w:val="21"/>
          <w:szCs w:val="21"/>
          <w:highlight w:val="none"/>
          <w14:textFill>
            <w14:solidFill>
              <w14:schemeClr w14:val="tx1"/>
            </w14:solidFill>
          </w14:textFill>
        </w:rPr>
        <w:t>表1.2-</w:t>
      </w:r>
      <w:r>
        <w:rPr>
          <w:rFonts w:hint="default" w:ascii="Times New Roman" w:hAnsi="Times New Roman" w:eastAsia="宋体" w:cs="Times New Roman"/>
          <w:b/>
          <w:iCs/>
          <w:color w:val="000000" w:themeColor="text1"/>
          <w:kern w:val="21"/>
          <w:sz w:val="21"/>
          <w:szCs w:val="21"/>
          <w:highlight w:val="none"/>
          <w:lang w:val="en-US" w:eastAsia="zh-CN"/>
          <w14:textFill>
            <w14:solidFill>
              <w14:schemeClr w14:val="tx1"/>
            </w14:solidFill>
          </w14:textFill>
        </w:rPr>
        <w:t>5</w:t>
      </w:r>
      <w:r>
        <w:rPr>
          <w:rFonts w:hint="default" w:ascii="Times New Roman" w:hAnsi="Times New Roman" w:eastAsia="宋体" w:cs="Times New Roman"/>
          <w:b/>
          <w:iCs/>
          <w:color w:val="000000" w:themeColor="text1"/>
          <w:kern w:val="21"/>
          <w:sz w:val="21"/>
          <w:szCs w:val="21"/>
          <w:highlight w:val="none"/>
          <w14:textFill>
            <w14:solidFill>
              <w14:schemeClr w14:val="tx1"/>
            </w14:solidFill>
          </w14:textFill>
        </w:rPr>
        <w:t>有组织废气估算结果一览表</w:t>
      </w:r>
      <w:bookmarkEnd w:id="9"/>
    </w:p>
    <w:tbl>
      <w:tblPr>
        <w:tblStyle w:val="20"/>
        <w:tblW w:w="8459" w:type="dxa"/>
        <w:tblInd w:w="0" w:type="dxa"/>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208"/>
        <w:gridCol w:w="1306"/>
        <w:gridCol w:w="38"/>
        <w:gridCol w:w="1018"/>
        <w:gridCol w:w="54"/>
        <w:gridCol w:w="1091"/>
        <w:gridCol w:w="1100"/>
        <w:gridCol w:w="1300"/>
        <w:gridCol w:w="1344"/>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33" w:hRule="atLeast"/>
        </w:trPr>
        <w:tc>
          <w:tcPr>
            <w:tcW w:w="120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下风向距离</w:t>
            </w:r>
          </w:p>
        </w:tc>
        <w:tc>
          <w:tcPr>
            <w:tcW w:w="7251" w:type="dxa"/>
            <w:gridSpan w:val="8"/>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DA001</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06" w:hRule="atLeast"/>
        </w:trPr>
        <w:tc>
          <w:tcPr>
            <w:tcW w:w="120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34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SO</w:t>
            </w:r>
            <w:r>
              <w:rPr>
                <w:rFonts w:hint="default" w:ascii="Times New Roman" w:hAnsi="Times New Roman" w:eastAsia="宋体" w:cs="Times New Roman"/>
                <w:b w:val="0"/>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b w:val="0"/>
                <w:color w:val="000000" w:themeColor="text1"/>
                <w:sz w:val="21"/>
                <w:szCs w:val="21"/>
                <w14:textFill>
                  <w14:solidFill>
                    <w14:schemeClr w14:val="tx1"/>
                  </w14:solidFill>
                </w14:textFill>
              </w:rPr>
              <w:t>浓度(μg/m³)</w:t>
            </w:r>
          </w:p>
        </w:tc>
        <w:tc>
          <w:tcPr>
            <w:tcW w:w="107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SO</w:t>
            </w:r>
            <w:r>
              <w:rPr>
                <w:rFonts w:hint="default" w:ascii="Times New Roman" w:hAnsi="Times New Roman" w:eastAsia="宋体" w:cs="Times New Roman"/>
                <w:b w:val="0"/>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b w:val="0"/>
                <w:color w:val="000000" w:themeColor="text1"/>
                <w:sz w:val="21"/>
                <w:szCs w:val="21"/>
                <w14:textFill>
                  <w14:solidFill>
                    <w14:schemeClr w14:val="tx1"/>
                  </w14:solidFill>
                </w14:textFill>
              </w:rPr>
              <w:t>占标率(%)</w:t>
            </w:r>
          </w:p>
        </w:tc>
        <w:tc>
          <w:tcPr>
            <w:tcW w:w="10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NO</w:t>
            </w:r>
            <w:r>
              <w:rPr>
                <w:rFonts w:hint="default" w:ascii="Times New Roman" w:hAnsi="Times New Roman" w:eastAsia="宋体" w:cs="Times New Roman"/>
                <w:b w:val="0"/>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b w:val="0"/>
                <w:color w:val="000000" w:themeColor="text1"/>
                <w:sz w:val="21"/>
                <w:szCs w:val="21"/>
                <w14:textFill>
                  <w14:solidFill>
                    <w14:schemeClr w14:val="tx1"/>
                  </w14:solidFill>
                </w14:textFill>
              </w:rPr>
              <w:t>浓度(μg/m³)</w:t>
            </w:r>
          </w:p>
        </w:tc>
        <w:tc>
          <w:tcPr>
            <w:tcW w:w="11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NO</w:t>
            </w:r>
            <w:r>
              <w:rPr>
                <w:rFonts w:hint="default" w:ascii="Times New Roman" w:hAnsi="Times New Roman" w:eastAsia="宋体" w:cs="Times New Roman"/>
                <w:b w:val="0"/>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b w:val="0"/>
                <w:color w:val="000000" w:themeColor="text1"/>
                <w:sz w:val="21"/>
                <w:szCs w:val="21"/>
                <w14:textFill>
                  <w14:solidFill>
                    <w14:schemeClr w14:val="tx1"/>
                  </w14:solidFill>
                </w14:textFill>
              </w:rPr>
              <w:t>占标率(%)</w:t>
            </w:r>
          </w:p>
        </w:tc>
        <w:tc>
          <w:tcPr>
            <w:tcW w:w="13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沥青烟浓度(μg/m³)</w:t>
            </w:r>
          </w:p>
        </w:tc>
        <w:tc>
          <w:tcPr>
            <w:tcW w:w="13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沥青烟占标率(%)</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33"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50.0</w:t>
            </w:r>
          </w:p>
        </w:tc>
        <w:tc>
          <w:tcPr>
            <w:tcW w:w="1344"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0.0008</w:t>
            </w:r>
          </w:p>
        </w:tc>
        <w:tc>
          <w:tcPr>
            <w:tcW w:w="1072"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0.0002</w:t>
            </w:r>
          </w:p>
        </w:tc>
        <w:tc>
          <w:tcPr>
            <w:tcW w:w="1091"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0.3189</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0.1276</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0.6842</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0.1520</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33"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100.0</w:t>
            </w:r>
          </w:p>
        </w:tc>
        <w:tc>
          <w:tcPr>
            <w:tcW w:w="1344"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0.0102</w:t>
            </w:r>
          </w:p>
        </w:tc>
        <w:tc>
          <w:tcPr>
            <w:tcW w:w="1072"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0.0020</w:t>
            </w:r>
          </w:p>
        </w:tc>
        <w:tc>
          <w:tcPr>
            <w:tcW w:w="1091"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3.8413</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1.5365</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8.2409</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1.8313</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33"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200.0</w:t>
            </w:r>
          </w:p>
        </w:tc>
        <w:tc>
          <w:tcPr>
            <w:tcW w:w="1344"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0.0129</w:t>
            </w:r>
          </w:p>
        </w:tc>
        <w:tc>
          <w:tcPr>
            <w:tcW w:w="1072"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0.0026</w:t>
            </w:r>
          </w:p>
        </w:tc>
        <w:tc>
          <w:tcPr>
            <w:tcW w:w="1091"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4.8488</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1.9395</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10.4022</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2.3116</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300.0</w:t>
            </w:r>
          </w:p>
        </w:tc>
        <w:tc>
          <w:tcPr>
            <w:tcW w:w="1344"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0.0098</w:t>
            </w:r>
          </w:p>
        </w:tc>
        <w:tc>
          <w:tcPr>
            <w:tcW w:w="1072"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0.0020</w:t>
            </w:r>
          </w:p>
        </w:tc>
        <w:tc>
          <w:tcPr>
            <w:tcW w:w="1091"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3.6969</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1.4788</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7.9311</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1.7625</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33"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400.0</w:t>
            </w:r>
          </w:p>
        </w:tc>
        <w:tc>
          <w:tcPr>
            <w:tcW w:w="1344"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0.0074</w:t>
            </w:r>
          </w:p>
        </w:tc>
        <w:tc>
          <w:tcPr>
            <w:tcW w:w="1072"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0.0015</w:t>
            </w:r>
          </w:p>
        </w:tc>
        <w:tc>
          <w:tcPr>
            <w:tcW w:w="1091"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2.7823</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1.1129</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5.9688</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1.3264</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33"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500.0</w:t>
            </w:r>
          </w:p>
        </w:tc>
        <w:tc>
          <w:tcPr>
            <w:tcW w:w="1344"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0.0059</w:t>
            </w:r>
          </w:p>
        </w:tc>
        <w:tc>
          <w:tcPr>
            <w:tcW w:w="1072"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0.0012</w:t>
            </w:r>
          </w:p>
        </w:tc>
        <w:tc>
          <w:tcPr>
            <w:tcW w:w="1091"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2.2274</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0.8910</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4.7785</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1.0619</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33"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600.0</w:t>
            </w:r>
          </w:p>
        </w:tc>
        <w:tc>
          <w:tcPr>
            <w:tcW w:w="1344"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0.0049</w:t>
            </w:r>
          </w:p>
        </w:tc>
        <w:tc>
          <w:tcPr>
            <w:tcW w:w="1072"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0.0010</w:t>
            </w:r>
          </w:p>
        </w:tc>
        <w:tc>
          <w:tcPr>
            <w:tcW w:w="1091"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1.8609</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0.7444</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3.9922</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0.8872</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trHeight w:val="433"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700.0</w:t>
            </w:r>
          </w:p>
        </w:tc>
        <w:tc>
          <w:tcPr>
            <w:tcW w:w="1344"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0.0042</w:t>
            </w:r>
          </w:p>
        </w:tc>
        <w:tc>
          <w:tcPr>
            <w:tcW w:w="1072"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0.0008</w:t>
            </w:r>
          </w:p>
        </w:tc>
        <w:tc>
          <w:tcPr>
            <w:tcW w:w="1091"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1.5713</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0.6285</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3.3709</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0.7491</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33"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800.0</w:t>
            </w:r>
          </w:p>
        </w:tc>
        <w:tc>
          <w:tcPr>
            <w:tcW w:w="1344"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0.0036</w:t>
            </w:r>
          </w:p>
        </w:tc>
        <w:tc>
          <w:tcPr>
            <w:tcW w:w="1072"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0.0007</w:t>
            </w:r>
          </w:p>
        </w:tc>
        <w:tc>
          <w:tcPr>
            <w:tcW w:w="1091"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1.3430</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0.5372</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2.8812</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0.6403</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33"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900.0</w:t>
            </w:r>
          </w:p>
        </w:tc>
        <w:tc>
          <w:tcPr>
            <w:tcW w:w="1344"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0.0031</w:t>
            </w:r>
          </w:p>
        </w:tc>
        <w:tc>
          <w:tcPr>
            <w:tcW w:w="1072"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0.0006</w:t>
            </w:r>
          </w:p>
        </w:tc>
        <w:tc>
          <w:tcPr>
            <w:tcW w:w="1091"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1.1854</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0.4741</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2.5430</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0.5651</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33"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1000.0</w:t>
            </w:r>
          </w:p>
        </w:tc>
        <w:tc>
          <w:tcPr>
            <w:tcW w:w="1344"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0.0029</w:t>
            </w:r>
          </w:p>
        </w:tc>
        <w:tc>
          <w:tcPr>
            <w:tcW w:w="1072"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0.0006</w:t>
            </w:r>
          </w:p>
        </w:tc>
        <w:tc>
          <w:tcPr>
            <w:tcW w:w="1091"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1.0743</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0.4297</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2.3047</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0.5122</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33"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1200.0</w:t>
            </w:r>
          </w:p>
        </w:tc>
        <w:tc>
          <w:tcPr>
            <w:tcW w:w="1344"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0.0024</w:t>
            </w:r>
          </w:p>
        </w:tc>
        <w:tc>
          <w:tcPr>
            <w:tcW w:w="1072"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0.0005</w:t>
            </w:r>
          </w:p>
        </w:tc>
        <w:tc>
          <w:tcPr>
            <w:tcW w:w="1091"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0.9052</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0.3621</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1.9419</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0.4315</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33"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1400.0</w:t>
            </w:r>
          </w:p>
        </w:tc>
        <w:tc>
          <w:tcPr>
            <w:tcW w:w="1344"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0.0021</w:t>
            </w:r>
          </w:p>
        </w:tc>
        <w:tc>
          <w:tcPr>
            <w:tcW w:w="1072"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0.0004</w:t>
            </w:r>
          </w:p>
        </w:tc>
        <w:tc>
          <w:tcPr>
            <w:tcW w:w="1091"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0.7909</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0.3164</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1.6968</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0.3771</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33"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1600.0</w:t>
            </w:r>
          </w:p>
        </w:tc>
        <w:tc>
          <w:tcPr>
            <w:tcW w:w="1344"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0.0019</w:t>
            </w:r>
          </w:p>
        </w:tc>
        <w:tc>
          <w:tcPr>
            <w:tcW w:w="1072"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0.0004</w:t>
            </w:r>
          </w:p>
        </w:tc>
        <w:tc>
          <w:tcPr>
            <w:tcW w:w="1091"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0.6992</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0.2797</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1.5000</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0.3333</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33"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1800.0</w:t>
            </w:r>
          </w:p>
        </w:tc>
        <w:tc>
          <w:tcPr>
            <w:tcW w:w="1344"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0.0017</w:t>
            </w:r>
          </w:p>
        </w:tc>
        <w:tc>
          <w:tcPr>
            <w:tcW w:w="1072"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0.0003</w:t>
            </w:r>
          </w:p>
        </w:tc>
        <w:tc>
          <w:tcPr>
            <w:tcW w:w="1091"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0.6224</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0.2489</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1.3351</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0.2967</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33"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2000.0</w:t>
            </w:r>
          </w:p>
        </w:tc>
        <w:tc>
          <w:tcPr>
            <w:tcW w:w="1344"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0.0015</w:t>
            </w:r>
          </w:p>
        </w:tc>
        <w:tc>
          <w:tcPr>
            <w:tcW w:w="1072"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0.0003</w:t>
            </w:r>
          </w:p>
        </w:tc>
        <w:tc>
          <w:tcPr>
            <w:tcW w:w="1091"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0.5576</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0.2231</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1.1963</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0.2658</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33"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2500.0</w:t>
            </w:r>
          </w:p>
        </w:tc>
        <w:tc>
          <w:tcPr>
            <w:tcW w:w="1344"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0.0012</w:t>
            </w:r>
          </w:p>
        </w:tc>
        <w:tc>
          <w:tcPr>
            <w:tcW w:w="1072"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0.0002</w:t>
            </w:r>
          </w:p>
        </w:tc>
        <w:tc>
          <w:tcPr>
            <w:tcW w:w="1091"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0.4365</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0.1746</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0.9365</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0.2081</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33"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5000.0</w:t>
            </w:r>
          </w:p>
        </w:tc>
        <w:tc>
          <w:tcPr>
            <w:tcW w:w="1344"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0.0005</w:t>
            </w:r>
          </w:p>
        </w:tc>
        <w:tc>
          <w:tcPr>
            <w:tcW w:w="1072"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0.0001</w:t>
            </w:r>
          </w:p>
        </w:tc>
        <w:tc>
          <w:tcPr>
            <w:tcW w:w="1091"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0.1890</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0.0756</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0.4055</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0.0901</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trHeight w:val="433"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10000.0</w:t>
            </w:r>
          </w:p>
        </w:tc>
        <w:tc>
          <w:tcPr>
            <w:tcW w:w="1344"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0.0002</w:t>
            </w:r>
          </w:p>
        </w:tc>
        <w:tc>
          <w:tcPr>
            <w:tcW w:w="1072"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0.0000</w:t>
            </w:r>
          </w:p>
        </w:tc>
        <w:tc>
          <w:tcPr>
            <w:tcW w:w="1091"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0.0780</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0.0312</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0.1673</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0.0372</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33"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5000.0</w:t>
            </w:r>
          </w:p>
        </w:tc>
        <w:tc>
          <w:tcPr>
            <w:tcW w:w="1344"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0.0005</w:t>
            </w:r>
          </w:p>
        </w:tc>
        <w:tc>
          <w:tcPr>
            <w:tcW w:w="1072"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0.0001</w:t>
            </w:r>
          </w:p>
        </w:tc>
        <w:tc>
          <w:tcPr>
            <w:tcW w:w="1091"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0.1890</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0.0756</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0.4055</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0.0901</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33"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10000.0</w:t>
            </w:r>
          </w:p>
        </w:tc>
        <w:tc>
          <w:tcPr>
            <w:tcW w:w="1344"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0.0002</w:t>
            </w:r>
          </w:p>
        </w:tc>
        <w:tc>
          <w:tcPr>
            <w:tcW w:w="1072"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0.0000</w:t>
            </w:r>
          </w:p>
        </w:tc>
        <w:tc>
          <w:tcPr>
            <w:tcW w:w="1091"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0.0780</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0.0312</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0.1673</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0.0372</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33" w:hRule="atLeast"/>
        </w:trPr>
        <w:tc>
          <w:tcPr>
            <w:tcW w:w="12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下风向最大浓度</w:t>
            </w:r>
          </w:p>
        </w:tc>
        <w:tc>
          <w:tcPr>
            <w:tcW w:w="1344"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0.0131</w:t>
            </w:r>
          </w:p>
        </w:tc>
        <w:tc>
          <w:tcPr>
            <w:tcW w:w="1072"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0.0026</w:t>
            </w:r>
          </w:p>
        </w:tc>
        <w:tc>
          <w:tcPr>
            <w:tcW w:w="1091"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4.9313</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1.9725</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10.5792</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2.3509</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06" w:hRule="atLeast"/>
        </w:trPr>
        <w:tc>
          <w:tcPr>
            <w:tcW w:w="12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下风向最大浓度出现距离</w:t>
            </w:r>
          </w:p>
        </w:tc>
        <w:tc>
          <w:tcPr>
            <w:tcW w:w="1344"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179.0</w:t>
            </w:r>
          </w:p>
        </w:tc>
        <w:tc>
          <w:tcPr>
            <w:tcW w:w="1072"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179.0</w:t>
            </w:r>
          </w:p>
        </w:tc>
        <w:tc>
          <w:tcPr>
            <w:tcW w:w="1091"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179.0</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179.0</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179.0</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179.0</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36" w:hRule="atLeast"/>
        </w:trPr>
        <w:tc>
          <w:tcPr>
            <w:tcW w:w="12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D10%最远距离</w:t>
            </w:r>
          </w:p>
        </w:tc>
        <w:tc>
          <w:tcPr>
            <w:tcW w:w="134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w:t>
            </w:r>
          </w:p>
        </w:tc>
        <w:tc>
          <w:tcPr>
            <w:tcW w:w="107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w:t>
            </w:r>
          </w:p>
        </w:tc>
        <w:tc>
          <w:tcPr>
            <w:tcW w:w="10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w:t>
            </w:r>
          </w:p>
        </w:tc>
        <w:tc>
          <w:tcPr>
            <w:tcW w:w="11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w:t>
            </w:r>
          </w:p>
        </w:tc>
        <w:tc>
          <w:tcPr>
            <w:tcW w:w="13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w:t>
            </w:r>
          </w:p>
        </w:tc>
        <w:tc>
          <w:tcPr>
            <w:tcW w:w="13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1" w:hRule="atLeast"/>
        </w:trPr>
        <w:tc>
          <w:tcPr>
            <w:tcW w:w="120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下风向距离</w:t>
            </w:r>
          </w:p>
        </w:tc>
        <w:tc>
          <w:tcPr>
            <w:tcW w:w="7251" w:type="dxa"/>
            <w:gridSpan w:val="8"/>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DA001</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1" w:hRule="atLeast"/>
        </w:trPr>
        <w:tc>
          <w:tcPr>
            <w:tcW w:w="120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34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BaP浓度(μg/m³)</w:t>
            </w:r>
          </w:p>
        </w:tc>
        <w:tc>
          <w:tcPr>
            <w:tcW w:w="107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BaP占标率(%)</w:t>
            </w:r>
          </w:p>
        </w:tc>
        <w:tc>
          <w:tcPr>
            <w:tcW w:w="10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PM</w:t>
            </w:r>
            <w:r>
              <w:rPr>
                <w:rFonts w:hint="default" w:ascii="Times New Roman" w:hAnsi="Times New Roman" w:eastAsia="宋体" w:cs="Times New Roman"/>
                <w:b w:val="0"/>
                <w:color w:val="000000" w:themeColor="text1"/>
                <w:sz w:val="21"/>
                <w:szCs w:val="21"/>
                <w:vertAlign w:val="subscript"/>
                <w14:textFill>
                  <w14:solidFill>
                    <w14:schemeClr w14:val="tx1"/>
                  </w14:solidFill>
                </w14:textFill>
              </w:rPr>
              <w:t>10</w:t>
            </w:r>
            <w:r>
              <w:rPr>
                <w:rFonts w:hint="default" w:ascii="Times New Roman" w:hAnsi="Times New Roman" w:eastAsia="宋体" w:cs="Times New Roman"/>
                <w:b w:val="0"/>
                <w:color w:val="000000" w:themeColor="text1"/>
                <w:sz w:val="21"/>
                <w:szCs w:val="21"/>
                <w14:textFill>
                  <w14:solidFill>
                    <w14:schemeClr w14:val="tx1"/>
                  </w14:solidFill>
                </w14:textFill>
              </w:rPr>
              <w:t>浓度(μg/m³)</w:t>
            </w:r>
          </w:p>
        </w:tc>
        <w:tc>
          <w:tcPr>
            <w:tcW w:w="11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PM</w:t>
            </w:r>
            <w:r>
              <w:rPr>
                <w:rFonts w:hint="default" w:ascii="Times New Roman" w:hAnsi="Times New Roman" w:eastAsia="宋体" w:cs="Times New Roman"/>
                <w:b w:val="0"/>
                <w:color w:val="000000" w:themeColor="text1"/>
                <w:sz w:val="21"/>
                <w:szCs w:val="21"/>
                <w:vertAlign w:val="subscript"/>
                <w14:textFill>
                  <w14:solidFill>
                    <w14:schemeClr w14:val="tx1"/>
                  </w14:solidFill>
                </w14:textFill>
              </w:rPr>
              <w:t>10</w:t>
            </w:r>
            <w:r>
              <w:rPr>
                <w:rFonts w:hint="default" w:ascii="Times New Roman" w:hAnsi="Times New Roman" w:eastAsia="宋体" w:cs="Times New Roman"/>
                <w:b w:val="0"/>
                <w:color w:val="000000" w:themeColor="text1"/>
                <w:sz w:val="21"/>
                <w:szCs w:val="21"/>
                <w14:textFill>
                  <w14:solidFill>
                    <w14:schemeClr w14:val="tx1"/>
                  </w14:solidFill>
                </w14:textFill>
              </w:rPr>
              <w:t>占标率(%)</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NMHC浓度(μg/m³)</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NMHC占标率(%)</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1"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50.0</w:t>
            </w:r>
          </w:p>
        </w:tc>
        <w:tc>
          <w:tcPr>
            <w:tcW w:w="1344"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0.0000</w:t>
            </w:r>
          </w:p>
        </w:tc>
        <w:tc>
          <w:tcPr>
            <w:tcW w:w="1072"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0.0001</w:t>
            </w:r>
          </w:p>
        </w:tc>
        <w:tc>
          <w:tcPr>
            <w:tcW w:w="1091"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0.0000</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0.2822</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0.0324</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0.0016</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1"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100.0</w:t>
            </w:r>
          </w:p>
        </w:tc>
        <w:tc>
          <w:tcPr>
            <w:tcW w:w="1344"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0.0000</w:t>
            </w:r>
          </w:p>
        </w:tc>
        <w:tc>
          <w:tcPr>
            <w:tcW w:w="1072"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0.0007</w:t>
            </w:r>
          </w:p>
        </w:tc>
        <w:tc>
          <w:tcPr>
            <w:tcW w:w="1091"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0.0003</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3.3987</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0.3900</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0.0195</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1"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200.0</w:t>
            </w:r>
          </w:p>
        </w:tc>
        <w:tc>
          <w:tcPr>
            <w:tcW w:w="1344"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0.0000</w:t>
            </w:r>
          </w:p>
        </w:tc>
        <w:tc>
          <w:tcPr>
            <w:tcW w:w="1072"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0.0009</w:t>
            </w:r>
          </w:p>
        </w:tc>
        <w:tc>
          <w:tcPr>
            <w:tcW w:w="1091"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0.0003</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4.2900</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0.4923</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0.0246</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1"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300.0</w:t>
            </w:r>
          </w:p>
        </w:tc>
        <w:tc>
          <w:tcPr>
            <w:tcW w:w="1344"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0.0000</w:t>
            </w:r>
          </w:p>
        </w:tc>
        <w:tc>
          <w:tcPr>
            <w:tcW w:w="1072"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0.0007</w:t>
            </w:r>
          </w:p>
        </w:tc>
        <w:tc>
          <w:tcPr>
            <w:tcW w:w="1091"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0.0002</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3.2709</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0.3753</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0.0188</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1"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400.0</w:t>
            </w:r>
          </w:p>
        </w:tc>
        <w:tc>
          <w:tcPr>
            <w:tcW w:w="1344"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0.0000</w:t>
            </w:r>
          </w:p>
        </w:tc>
        <w:tc>
          <w:tcPr>
            <w:tcW w:w="1072"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0.0005</w:t>
            </w:r>
          </w:p>
        </w:tc>
        <w:tc>
          <w:tcPr>
            <w:tcW w:w="1091"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0.0002</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2.4616</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0.2825</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0.0141</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1"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500.0</w:t>
            </w:r>
          </w:p>
        </w:tc>
        <w:tc>
          <w:tcPr>
            <w:tcW w:w="1344"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0.0000</w:t>
            </w:r>
          </w:p>
        </w:tc>
        <w:tc>
          <w:tcPr>
            <w:tcW w:w="1072"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0.0004</w:t>
            </w:r>
          </w:p>
        </w:tc>
        <w:tc>
          <w:tcPr>
            <w:tcW w:w="1091"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0.0001</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1.9707</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0.2261</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0.0113</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1"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600.0</w:t>
            </w:r>
          </w:p>
        </w:tc>
        <w:tc>
          <w:tcPr>
            <w:tcW w:w="1344"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0.0000</w:t>
            </w:r>
          </w:p>
        </w:tc>
        <w:tc>
          <w:tcPr>
            <w:tcW w:w="1072"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0.0004</w:t>
            </w:r>
          </w:p>
        </w:tc>
        <w:tc>
          <w:tcPr>
            <w:tcW w:w="1091"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0.0001</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1.6464</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0.1889</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0.0094</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1"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700.0</w:t>
            </w:r>
          </w:p>
        </w:tc>
        <w:tc>
          <w:tcPr>
            <w:tcW w:w="1344"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0.0000</w:t>
            </w:r>
          </w:p>
        </w:tc>
        <w:tc>
          <w:tcPr>
            <w:tcW w:w="1072"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0.0003</w:t>
            </w:r>
          </w:p>
        </w:tc>
        <w:tc>
          <w:tcPr>
            <w:tcW w:w="1091"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0.0001</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1.3902</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0.1595</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0.0080</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1"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800.0</w:t>
            </w:r>
          </w:p>
        </w:tc>
        <w:tc>
          <w:tcPr>
            <w:tcW w:w="1344"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0.0000</w:t>
            </w:r>
          </w:p>
        </w:tc>
        <w:tc>
          <w:tcPr>
            <w:tcW w:w="1072"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0.0003</w:t>
            </w:r>
          </w:p>
        </w:tc>
        <w:tc>
          <w:tcPr>
            <w:tcW w:w="1091"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0.0001</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1.1883</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0.1364</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0.0068</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1"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900.0</w:t>
            </w:r>
          </w:p>
        </w:tc>
        <w:tc>
          <w:tcPr>
            <w:tcW w:w="1344"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0.0000</w:t>
            </w:r>
          </w:p>
        </w:tc>
        <w:tc>
          <w:tcPr>
            <w:tcW w:w="1072"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0.0002</w:t>
            </w:r>
          </w:p>
        </w:tc>
        <w:tc>
          <w:tcPr>
            <w:tcW w:w="1091"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0.0001</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1.0488</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0.1203</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0.0060</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1"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1000.0</w:t>
            </w:r>
          </w:p>
        </w:tc>
        <w:tc>
          <w:tcPr>
            <w:tcW w:w="1344"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0.0000</w:t>
            </w:r>
          </w:p>
        </w:tc>
        <w:tc>
          <w:tcPr>
            <w:tcW w:w="1072"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0.0002</w:t>
            </w:r>
          </w:p>
        </w:tc>
        <w:tc>
          <w:tcPr>
            <w:tcW w:w="1091"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0.0001</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0.9505</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0.1091</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0.0055</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1"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1200.0</w:t>
            </w:r>
          </w:p>
        </w:tc>
        <w:tc>
          <w:tcPr>
            <w:tcW w:w="1344"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0.0000</w:t>
            </w:r>
          </w:p>
        </w:tc>
        <w:tc>
          <w:tcPr>
            <w:tcW w:w="1072"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0.0002</w:t>
            </w:r>
          </w:p>
        </w:tc>
        <w:tc>
          <w:tcPr>
            <w:tcW w:w="1091"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0.0001</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0.8009</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0.0919</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0.0046</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1" w:hRule="atLeast"/>
        </w:trPr>
        <w:tc>
          <w:tcPr>
            <w:tcW w:w="1208"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1400.0</w:t>
            </w:r>
          </w:p>
        </w:tc>
        <w:tc>
          <w:tcPr>
            <w:tcW w:w="1344" w:type="dxa"/>
            <w:gridSpan w:val="2"/>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0.0000</w:t>
            </w:r>
          </w:p>
        </w:tc>
        <w:tc>
          <w:tcPr>
            <w:tcW w:w="1072" w:type="dxa"/>
            <w:gridSpan w:val="2"/>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0.0002</w:t>
            </w:r>
          </w:p>
        </w:tc>
        <w:tc>
          <w:tcPr>
            <w:tcW w:w="1091"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0.0001</w:t>
            </w:r>
          </w:p>
        </w:tc>
        <w:tc>
          <w:tcPr>
            <w:tcW w:w="1100" w:type="dxa"/>
            <w:tcBorders>
              <w:tl2br w:val="nil"/>
              <w:tr2bl w:val="nil"/>
            </w:tcBorders>
            <w:vAlign w:val="center"/>
          </w:tcPr>
          <w:p>
            <w:pPr>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0.6998</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0.0803</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0.0040</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1" w:hRule="atLeast"/>
        </w:trPr>
        <w:tc>
          <w:tcPr>
            <w:tcW w:w="1208"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1600.0</w:t>
            </w:r>
          </w:p>
        </w:tc>
        <w:tc>
          <w:tcPr>
            <w:tcW w:w="1344" w:type="dxa"/>
            <w:gridSpan w:val="2"/>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0.0000</w:t>
            </w:r>
          </w:p>
        </w:tc>
        <w:tc>
          <w:tcPr>
            <w:tcW w:w="1072" w:type="dxa"/>
            <w:gridSpan w:val="2"/>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0.0001</w:t>
            </w:r>
          </w:p>
        </w:tc>
        <w:tc>
          <w:tcPr>
            <w:tcW w:w="1091"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0.0000</w:t>
            </w:r>
          </w:p>
        </w:tc>
        <w:tc>
          <w:tcPr>
            <w:tcW w:w="1100" w:type="dxa"/>
            <w:tcBorders>
              <w:tl2br w:val="nil"/>
              <w:tr2bl w:val="nil"/>
            </w:tcBorders>
            <w:vAlign w:val="center"/>
          </w:tcPr>
          <w:p>
            <w:pPr>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0.6186</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0.0710</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0.0035</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1" w:hRule="atLeast"/>
        </w:trPr>
        <w:tc>
          <w:tcPr>
            <w:tcW w:w="1208"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1800.0</w:t>
            </w:r>
          </w:p>
        </w:tc>
        <w:tc>
          <w:tcPr>
            <w:tcW w:w="1344" w:type="dxa"/>
            <w:gridSpan w:val="2"/>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0.0000</w:t>
            </w:r>
          </w:p>
        </w:tc>
        <w:tc>
          <w:tcPr>
            <w:tcW w:w="1072" w:type="dxa"/>
            <w:gridSpan w:val="2"/>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0.0001</w:t>
            </w:r>
          </w:p>
        </w:tc>
        <w:tc>
          <w:tcPr>
            <w:tcW w:w="1091"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0.0000</w:t>
            </w:r>
          </w:p>
        </w:tc>
        <w:tc>
          <w:tcPr>
            <w:tcW w:w="1100" w:type="dxa"/>
            <w:tcBorders>
              <w:tl2br w:val="nil"/>
              <w:tr2bl w:val="nil"/>
            </w:tcBorders>
            <w:vAlign w:val="center"/>
          </w:tcPr>
          <w:p>
            <w:pPr>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0.5506</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0.0632</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0.0032</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1" w:hRule="atLeast"/>
        </w:trPr>
        <w:tc>
          <w:tcPr>
            <w:tcW w:w="1208"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2000.0</w:t>
            </w:r>
          </w:p>
        </w:tc>
        <w:tc>
          <w:tcPr>
            <w:tcW w:w="1344" w:type="dxa"/>
            <w:gridSpan w:val="2"/>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0.0000</w:t>
            </w:r>
          </w:p>
        </w:tc>
        <w:tc>
          <w:tcPr>
            <w:tcW w:w="1072" w:type="dxa"/>
            <w:gridSpan w:val="2"/>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0.0001</w:t>
            </w:r>
          </w:p>
        </w:tc>
        <w:tc>
          <w:tcPr>
            <w:tcW w:w="1091"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0.0000</w:t>
            </w:r>
          </w:p>
        </w:tc>
        <w:tc>
          <w:tcPr>
            <w:tcW w:w="1100" w:type="dxa"/>
            <w:tcBorders>
              <w:tl2br w:val="nil"/>
              <w:tr2bl w:val="nil"/>
            </w:tcBorders>
            <w:vAlign w:val="center"/>
          </w:tcPr>
          <w:p>
            <w:pPr>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0.4934</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0.0566</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0.0028</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1" w:hRule="atLeast"/>
        </w:trPr>
        <w:tc>
          <w:tcPr>
            <w:tcW w:w="1208"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2500.0</w:t>
            </w:r>
          </w:p>
        </w:tc>
        <w:tc>
          <w:tcPr>
            <w:tcW w:w="1344" w:type="dxa"/>
            <w:gridSpan w:val="2"/>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0.0000</w:t>
            </w:r>
          </w:p>
        </w:tc>
        <w:tc>
          <w:tcPr>
            <w:tcW w:w="1072" w:type="dxa"/>
            <w:gridSpan w:val="2"/>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0.0001</w:t>
            </w:r>
          </w:p>
        </w:tc>
        <w:tc>
          <w:tcPr>
            <w:tcW w:w="1091"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0.0000</w:t>
            </w:r>
          </w:p>
        </w:tc>
        <w:tc>
          <w:tcPr>
            <w:tcW w:w="1100" w:type="dxa"/>
            <w:tcBorders>
              <w:tl2br w:val="nil"/>
              <w:tr2bl w:val="nil"/>
            </w:tcBorders>
            <w:vAlign w:val="center"/>
          </w:tcPr>
          <w:p>
            <w:pPr>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0.3862</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0.0443</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0.0022</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1" w:hRule="atLeast"/>
        </w:trPr>
        <w:tc>
          <w:tcPr>
            <w:tcW w:w="1208"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5000.0</w:t>
            </w:r>
          </w:p>
        </w:tc>
        <w:tc>
          <w:tcPr>
            <w:tcW w:w="1344" w:type="dxa"/>
            <w:gridSpan w:val="2"/>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0.0000</w:t>
            </w:r>
          </w:p>
        </w:tc>
        <w:tc>
          <w:tcPr>
            <w:tcW w:w="1072" w:type="dxa"/>
            <w:gridSpan w:val="2"/>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0.0000</w:t>
            </w:r>
          </w:p>
        </w:tc>
        <w:tc>
          <w:tcPr>
            <w:tcW w:w="1091"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0.0000</w:t>
            </w:r>
          </w:p>
        </w:tc>
        <w:tc>
          <w:tcPr>
            <w:tcW w:w="1100" w:type="dxa"/>
            <w:tcBorders>
              <w:tl2br w:val="nil"/>
              <w:tr2bl w:val="nil"/>
            </w:tcBorders>
            <w:vAlign w:val="center"/>
          </w:tcPr>
          <w:p>
            <w:pPr>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0.1672</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0.0192</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0.0010</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1" w:hRule="atLeast"/>
        </w:trPr>
        <w:tc>
          <w:tcPr>
            <w:tcW w:w="1208"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10000.0</w:t>
            </w:r>
          </w:p>
        </w:tc>
        <w:tc>
          <w:tcPr>
            <w:tcW w:w="1344" w:type="dxa"/>
            <w:gridSpan w:val="2"/>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0.0000</w:t>
            </w:r>
          </w:p>
        </w:tc>
        <w:tc>
          <w:tcPr>
            <w:tcW w:w="1072" w:type="dxa"/>
            <w:gridSpan w:val="2"/>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0.0000</w:t>
            </w:r>
          </w:p>
        </w:tc>
        <w:tc>
          <w:tcPr>
            <w:tcW w:w="1091"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0.0000</w:t>
            </w:r>
          </w:p>
        </w:tc>
        <w:tc>
          <w:tcPr>
            <w:tcW w:w="1100" w:type="dxa"/>
            <w:tcBorders>
              <w:tl2br w:val="nil"/>
              <w:tr2bl w:val="nil"/>
            </w:tcBorders>
            <w:vAlign w:val="center"/>
          </w:tcPr>
          <w:p>
            <w:pPr>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0.0690</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0.0079</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0.0004</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1"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20000.0</w:t>
            </w:r>
          </w:p>
        </w:tc>
        <w:tc>
          <w:tcPr>
            <w:tcW w:w="1344"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0.0000</w:t>
            </w:r>
          </w:p>
        </w:tc>
        <w:tc>
          <w:tcPr>
            <w:tcW w:w="1072"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0.0000</w:t>
            </w:r>
          </w:p>
        </w:tc>
        <w:tc>
          <w:tcPr>
            <w:tcW w:w="1091"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0.0000</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0.0281</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0.0032</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0.0002</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1"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25000.0</w:t>
            </w:r>
          </w:p>
        </w:tc>
        <w:tc>
          <w:tcPr>
            <w:tcW w:w="1344"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0.0000</w:t>
            </w:r>
          </w:p>
        </w:tc>
        <w:tc>
          <w:tcPr>
            <w:tcW w:w="1072"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0.0000</w:t>
            </w:r>
          </w:p>
        </w:tc>
        <w:tc>
          <w:tcPr>
            <w:tcW w:w="1091"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0.0000</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0.0210</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0.0024</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0.0001</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1" w:hRule="atLeast"/>
        </w:trPr>
        <w:tc>
          <w:tcPr>
            <w:tcW w:w="12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下风向最大浓度</w:t>
            </w:r>
          </w:p>
        </w:tc>
        <w:tc>
          <w:tcPr>
            <w:tcW w:w="1344"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0.0000</w:t>
            </w:r>
          </w:p>
        </w:tc>
        <w:tc>
          <w:tcPr>
            <w:tcW w:w="1072"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0.0010</w:t>
            </w:r>
          </w:p>
        </w:tc>
        <w:tc>
          <w:tcPr>
            <w:tcW w:w="1091"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0.0003</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4.3630</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0.5007</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0.0250</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1" w:hRule="atLeast"/>
        </w:trPr>
        <w:tc>
          <w:tcPr>
            <w:tcW w:w="12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下风向最大浓度出现距离</w:t>
            </w:r>
          </w:p>
        </w:tc>
        <w:tc>
          <w:tcPr>
            <w:tcW w:w="1344"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179.0</w:t>
            </w:r>
          </w:p>
        </w:tc>
        <w:tc>
          <w:tcPr>
            <w:tcW w:w="1072"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179.0</w:t>
            </w:r>
          </w:p>
        </w:tc>
        <w:tc>
          <w:tcPr>
            <w:tcW w:w="1091"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179.0</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179.0</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179.0</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179.0</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4" w:hRule="atLeast"/>
        </w:trPr>
        <w:tc>
          <w:tcPr>
            <w:tcW w:w="12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D10%最远距离</w:t>
            </w:r>
          </w:p>
        </w:tc>
        <w:tc>
          <w:tcPr>
            <w:tcW w:w="1344"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w:t>
            </w:r>
          </w:p>
        </w:tc>
        <w:tc>
          <w:tcPr>
            <w:tcW w:w="1072"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w:t>
            </w:r>
          </w:p>
        </w:tc>
        <w:tc>
          <w:tcPr>
            <w:tcW w:w="10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w:t>
            </w:r>
          </w:p>
        </w:tc>
        <w:tc>
          <w:tcPr>
            <w:tcW w:w="11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0" w:hRule="atLeast"/>
        </w:trPr>
        <w:tc>
          <w:tcPr>
            <w:tcW w:w="120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下风向距离</w:t>
            </w:r>
          </w:p>
        </w:tc>
        <w:tc>
          <w:tcPr>
            <w:tcW w:w="7251" w:type="dxa"/>
            <w:gridSpan w:val="8"/>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DA002</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99" w:hRule="atLeast"/>
        </w:trPr>
        <w:tc>
          <w:tcPr>
            <w:tcW w:w="120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3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SO</w:t>
            </w:r>
            <w:r>
              <w:rPr>
                <w:rFonts w:hint="default" w:ascii="Times New Roman" w:hAnsi="Times New Roman" w:eastAsia="宋体" w:cs="Times New Roman"/>
                <w:b w:val="0"/>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b w:val="0"/>
                <w:color w:val="000000" w:themeColor="text1"/>
                <w:sz w:val="21"/>
                <w:szCs w:val="21"/>
                <w14:textFill>
                  <w14:solidFill>
                    <w14:schemeClr w14:val="tx1"/>
                  </w14:solidFill>
                </w14:textFill>
              </w:rPr>
              <w:t>浓度(μg/m³)</w:t>
            </w:r>
          </w:p>
        </w:tc>
        <w:tc>
          <w:tcPr>
            <w:tcW w:w="105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SO</w:t>
            </w:r>
            <w:r>
              <w:rPr>
                <w:rFonts w:hint="default" w:ascii="Times New Roman" w:hAnsi="Times New Roman" w:eastAsia="宋体" w:cs="Times New Roman"/>
                <w:b w:val="0"/>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b w:val="0"/>
                <w:color w:val="000000" w:themeColor="text1"/>
                <w:sz w:val="21"/>
                <w:szCs w:val="21"/>
                <w14:textFill>
                  <w14:solidFill>
                    <w14:schemeClr w14:val="tx1"/>
                  </w14:solidFill>
                </w14:textFill>
              </w:rPr>
              <w:t>占标率(%)</w:t>
            </w:r>
          </w:p>
        </w:tc>
        <w:tc>
          <w:tcPr>
            <w:tcW w:w="114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NOx浓度(μg/m³)</w:t>
            </w:r>
          </w:p>
        </w:tc>
        <w:tc>
          <w:tcPr>
            <w:tcW w:w="11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NOx占标率(%)</w:t>
            </w:r>
          </w:p>
        </w:tc>
        <w:tc>
          <w:tcPr>
            <w:tcW w:w="13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PM</w:t>
            </w:r>
            <w:r>
              <w:rPr>
                <w:rFonts w:hint="default" w:ascii="Times New Roman" w:hAnsi="Times New Roman" w:eastAsia="宋体" w:cs="Times New Roman"/>
                <w:b w:val="0"/>
                <w:color w:val="000000" w:themeColor="text1"/>
                <w:sz w:val="21"/>
                <w:szCs w:val="21"/>
                <w:vertAlign w:val="subscript"/>
                <w14:textFill>
                  <w14:solidFill>
                    <w14:schemeClr w14:val="tx1"/>
                  </w14:solidFill>
                </w14:textFill>
              </w:rPr>
              <w:t>10</w:t>
            </w:r>
            <w:r>
              <w:rPr>
                <w:rFonts w:hint="default" w:ascii="Times New Roman" w:hAnsi="Times New Roman" w:eastAsia="宋体" w:cs="Times New Roman"/>
                <w:b w:val="0"/>
                <w:color w:val="000000" w:themeColor="text1"/>
                <w:sz w:val="21"/>
                <w:szCs w:val="21"/>
                <w14:textFill>
                  <w14:solidFill>
                    <w14:schemeClr w14:val="tx1"/>
                  </w14:solidFill>
                </w14:textFill>
              </w:rPr>
              <w:t>浓度(μg/m³)</w:t>
            </w:r>
          </w:p>
        </w:tc>
        <w:tc>
          <w:tcPr>
            <w:tcW w:w="13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PM</w:t>
            </w:r>
            <w:r>
              <w:rPr>
                <w:rFonts w:hint="default" w:ascii="Times New Roman" w:hAnsi="Times New Roman" w:eastAsia="宋体" w:cs="Times New Roman"/>
                <w:b w:val="0"/>
                <w:color w:val="000000" w:themeColor="text1"/>
                <w:sz w:val="21"/>
                <w:szCs w:val="21"/>
                <w:vertAlign w:val="subscript"/>
                <w14:textFill>
                  <w14:solidFill>
                    <w14:schemeClr w14:val="tx1"/>
                  </w14:solidFill>
                </w14:textFill>
              </w:rPr>
              <w:t>10</w:t>
            </w:r>
            <w:r>
              <w:rPr>
                <w:rFonts w:hint="default" w:ascii="Times New Roman" w:hAnsi="Times New Roman" w:eastAsia="宋体" w:cs="Times New Roman"/>
                <w:b w:val="0"/>
                <w:color w:val="000000" w:themeColor="text1"/>
                <w:sz w:val="21"/>
                <w:szCs w:val="21"/>
                <w14:textFill>
                  <w14:solidFill>
                    <w14:schemeClr w14:val="tx1"/>
                  </w14:solidFill>
                </w14:textFill>
              </w:rPr>
              <w:t>占标率(%)</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0"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50.0</w:t>
            </w:r>
          </w:p>
        </w:tc>
        <w:tc>
          <w:tcPr>
            <w:tcW w:w="1306"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0.0791</w:t>
            </w:r>
          </w:p>
        </w:tc>
        <w:tc>
          <w:tcPr>
            <w:tcW w:w="1056"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0.0158</w:t>
            </w:r>
          </w:p>
        </w:tc>
        <w:tc>
          <w:tcPr>
            <w:tcW w:w="1145"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14.6718</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5.8687</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2.5178</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0.5595</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0"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100.0</w:t>
            </w:r>
          </w:p>
        </w:tc>
        <w:tc>
          <w:tcPr>
            <w:tcW w:w="1306"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0.0933</w:t>
            </w:r>
          </w:p>
        </w:tc>
        <w:tc>
          <w:tcPr>
            <w:tcW w:w="1056"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0.0187</w:t>
            </w:r>
          </w:p>
        </w:tc>
        <w:tc>
          <w:tcPr>
            <w:tcW w:w="1145"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17.3092</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6.9237</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2.9704</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0.6601</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0"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200.0</w:t>
            </w:r>
          </w:p>
        </w:tc>
        <w:tc>
          <w:tcPr>
            <w:tcW w:w="1306"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0.0689</w:t>
            </w:r>
          </w:p>
        </w:tc>
        <w:tc>
          <w:tcPr>
            <w:tcW w:w="1056"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0.0138</w:t>
            </w:r>
          </w:p>
        </w:tc>
        <w:tc>
          <w:tcPr>
            <w:tcW w:w="1145"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12.7828</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5.1131</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2.1936</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0.4875</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0"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300.0</w:t>
            </w:r>
          </w:p>
        </w:tc>
        <w:tc>
          <w:tcPr>
            <w:tcW w:w="1306"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0.0449</w:t>
            </w:r>
          </w:p>
        </w:tc>
        <w:tc>
          <w:tcPr>
            <w:tcW w:w="1056"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0.0090</w:t>
            </w:r>
          </w:p>
        </w:tc>
        <w:tc>
          <w:tcPr>
            <w:tcW w:w="1145"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8.3199</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3.3279</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1.4278</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0.3173</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0"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400.0</w:t>
            </w:r>
          </w:p>
        </w:tc>
        <w:tc>
          <w:tcPr>
            <w:tcW w:w="1306"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0.0340</w:t>
            </w:r>
          </w:p>
        </w:tc>
        <w:tc>
          <w:tcPr>
            <w:tcW w:w="1056"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0.0068</w:t>
            </w:r>
          </w:p>
        </w:tc>
        <w:tc>
          <w:tcPr>
            <w:tcW w:w="1145"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6.3161</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2.5264</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1.0839</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0.2409</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0"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500.0</w:t>
            </w:r>
          </w:p>
        </w:tc>
        <w:tc>
          <w:tcPr>
            <w:tcW w:w="1306"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0.0275</w:t>
            </w:r>
          </w:p>
        </w:tc>
        <w:tc>
          <w:tcPr>
            <w:tcW w:w="1056"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0.0055</w:t>
            </w:r>
          </w:p>
        </w:tc>
        <w:tc>
          <w:tcPr>
            <w:tcW w:w="1145"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5.0992</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2.0397</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0.8751</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0.1945</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0"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600.0</w:t>
            </w:r>
          </w:p>
        </w:tc>
        <w:tc>
          <w:tcPr>
            <w:tcW w:w="1306"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0.0233</w:t>
            </w:r>
          </w:p>
        </w:tc>
        <w:tc>
          <w:tcPr>
            <w:tcW w:w="1056"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0.0047</w:t>
            </w:r>
          </w:p>
        </w:tc>
        <w:tc>
          <w:tcPr>
            <w:tcW w:w="1145"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4.3140</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1.7256</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0.7403</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0.1645</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0"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700.0</w:t>
            </w:r>
          </w:p>
        </w:tc>
        <w:tc>
          <w:tcPr>
            <w:tcW w:w="1306"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0.0200</w:t>
            </w:r>
          </w:p>
        </w:tc>
        <w:tc>
          <w:tcPr>
            <w:tcW w:w="1056"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0.0040</w:t>
            </w:r>
          </w:p>
        </w:tc>
        <w:tc>
          <w:tcPr>
            <w:tcW w:w="1145"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3.7070</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1.4828</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0.6362</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0.1414</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0"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800.0</w:t>
            </w:r>
          </w:p>
        </w:tc>
        <w:tc>
          <w:tcPr>
            <w:tcW w:w="1306"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0.0174</w:t>
            </w:r>
          </w:p>
        </w:tc>
        <w:tc>
          <w:tcPr>
            <w:tcW w:w="1056"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0.0035</w:t>
            </w:r>
          </w:p>
        </w:tc>
        <w:tc>
          <w:tcPr>
            <w:tcW w:w="1145"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3.2190</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1.2876</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0.5524</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0.1228</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0"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900.0</w:t>
            </w:r>
          </w:p>
        </w:tc>
        <w:tc>
          <w:tcPr>
            <w:tcW w:w="1306"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0.0152</w:t>
            </w:r>
          </w:p>
        </w:tc>
        <w:tc>
          <w:tcPr>
            <w:tcW w:w="1056"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0.0030</w:t>
            </w:r>
          </w:p>
        </w:tc>
        <w:tc>
          <w:tcPr>
            <w:tcW w:w="1145"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2.8237</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1.1295</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0.4846</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0.1077</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trHeight w:val="100"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1000.0</w:t>
            </w:r>
          </w:p>
        </w:tc>
        <w:tc>
          <w:tcPr>
            <w:tcW w:w="1306"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0.0135</w:t>
            </w:r>
          </w:p>
        </w:tc>
        <w:tc>
          <w:tcPr>
            <w:tcW w:w="1056"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0.0027</w:t>
            </w:r>
          </w:p>
        </w:tc>
        <w:tc>
          <w:tcPr>
            <w:tcW w:w="1145"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2.4994</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0.9998</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0.4289</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0.0953</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0"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1200.0</w:t>
            </w:r>
          </w:p>
        </w:tc>
        <w:tc>
          <w:tcPr>
            <w:tcW w:w="1306"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0.0109</w:t>
            </w:r>
          </w:p>
        </w:tc>
        <w:tc>
          <w:tcPr>
            <w:tcW w:w="1056"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0.0022</w:t>
            </w:r>
          </w:p>
        </w:tc>
        <w:tc>
          <w:tcPr>
            <w:tcW w:w="1145"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2.0130</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0.8052</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0.3455</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0.0768</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0"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1400.0</w:t>
            </w:r>
          </w:p>
        </w:tc>
        <w:tc>
          <w:tcPr>
            <w:tcW w:w="1306"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0.0090</w:t>
            </w:r>
          </w:p>
        </w:tc>
        <w:tc>
          <w:tcPr>
            <w:tcW w:w="1056"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0.0018</w:t>
            </w:r>
          </w:p>
        </w:tc>
        <w:tc>
          <w:tcPr>
            <w:tcW w:w="1145"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1.6660</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0.6664</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0.2859</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0.0635</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0"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1600.0</w:t>
            </w:r>
          </w:p>
        </w:tc>
        <w:tc>
          <w:tcPr>
            <w:tcW w:w="1306"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0.0076</w:t>
            </w:r>
          </w:p>
        </w:tc>
        <w:tc>
          <w:tcPr>
            <w:tcW w:w="1056"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0.0015</w:t>
            </w:r>
          </w:p>
        </w:tc>
        <w:tc>
          <w:tcPr>
            <w:tcW w:w="1145"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1.4090</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0.5636</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0.2418</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0.0537</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0"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1800.0</w:t>
            </w:r>
          </w:p>
        </w:tc>
        <w:tc>
          <w:tcPr>
            <w:tcW w:w="1306"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0.0065</w:t>
            </w:r>
          </w:p>
        </w:tc>
        <w:tc>
          <w:tcPr>
            <w:tcW w:w="1056"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0.0013</w:t>
            </w:r>
          </w:p>
        </w:tc>
        <w:tc>
          <w:tcPr>
            <w:tcW w:w="1145"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1.2129</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0.4852</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0.2082</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0.0463</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0"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2000.0</w:t>
            </w:r>
          </w:p>
        </w:tc>
        <w:tc>
          <w:tcPr>
            <w:tcW w:w="1306"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0.0057</w:t>
            </w:r>
          </w:p>
        </w:tc>
        <w:tc>
          <w:tcPr>
            <w:tcW w:w="1056"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0.0011</w:t>
            </w:r>
          </w:p>
        </w:tc>
        <w:tc>
          <w:tcPr>
            <w:tcW w:w="1145"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1.0581</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0.4233</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0.1816</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0.0404</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0"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2500.0</w:t>
            </w:r>
          </w:p>
        </w:tc>
        <w:tc>
          <w:tcPr>
            <w:tcW w:w="1306"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0.0043</w:t>
            </w:r>
          </w:p>
        </w:tc>
        <w:tc>
          <w:tcPr>
            <w:tcW w:w="1056"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0.0009</w:t>
            </w:r>
          </w:p>
        </w:tc>
        <w:tc>
          <w:tcPr>
            <w:tcW w:w="1145"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0.7947</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0.3179</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0.1364</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0.0303</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0"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5000.0</w:t>
            </w:r>
          </w:p>
        </w:tc>
        <w:tc>
          <w:tcPr>
            <w:tcW w:w="1344"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0.0017</w:t>
            </w:r>
          </w:p>
        </w:tc>
        <w:tc>
          <w:tcPr>
            <w:tcW w:w="101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0.0003</w:t>
            </w:r>
          </w:p>
        </w:tc>
        <w:tc>
          <w:tcPr>
            <w:tcW w:w="1145"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0.3220</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0.1288</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0.0553</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0.0123</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0"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10000.0</w:t>
            </w:r>
          </w:p>
        </w:tc>
        <w:tc>
          <w:tcPr>
            <w:tcW w:w="1344"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0.0007</w:t>
            </w:r>
          </w:p>
        </w:tc>
        <w:tc>
          <w:tcPr>
            <w:tcW w:w="101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0.0001</w:t>
            </w:r>
          </w:p>
        </w:tc>
        <w:tc>
          <w:tcPr>
            <w:tcW w:w="1145"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0.1302</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0.0521</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0.0223</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0.0050</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0"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20000.0</w:t>
            </w:r>
          </w:p>
        </w:tc>
        <w:tc>
          <w:tcPr>
            <w:tcW w:w="1344"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0.0003</w:t>
            </w:r>
          </w:p>
        </w:tc>
        <w:tc>
          <w:tcPr>
            <w:tcW w:w="101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0.0001</w:t>
            </w:r>
          </w:p>
        </w:tc>
        <w:tc>
          <w:tcPr>
            <w:tcW w:w="1145"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0.0528</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0.0211</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0.0091</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0.0020</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0" w:hRule="atLeast"/>
        </w:trPr>
        <w:tc>
          <w:tcPr>
            <w:tcW w:w="120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25000.0</w:t>
            </w:r>
          </w:p>
        </w:tc>
        <w:tc>
          <w:tcPr>
            <w:tcW w:w="1344"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0.0002</w:t>
            </w:r>
          </w:p>
        </w:tc>
        <w:tc>
          <w:tcPr>
            <w:tcW w:w="101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0.0000</w:t>
            </w:r>
          </w:p>
        </w:tc>
        <w:tc>
          <w:tcPr>
            <w:tcW w:w="1145"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0.0395</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0.0158</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0.0068</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0.0015</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99" w:hRule="atLeast"/>
        </w:trPr>
        <w:tc>
          <w:tcPr>
            <w:tcW w:w="12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下风向最大浓度</w:t>
            </w:r>
          </w:p>
        </w:tc>
        <w:tc>
          <w:tcPr>
            <w:tcW w:w="1344"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0.1033</w:t>
            </w:r>
          </w:p>
        </w:tc>
        <w:tc>
          <w:tcPr>
            <w:tcW w:w="101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0.0207</w:t>
            </w:r>
          </w:p>
        </w:tc>
        <w:tc>
          <w:tcPr>
            <w:tcW w:w="1145"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19.1603</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7.6641</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3.2881</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0.7307</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97" w:hRule="atLeast"/>
        </w:trPr>
        <w:tc>
          <w:tcPr>
            <w:tcW w:w="12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下风向最大浓度出现距离</w:t>
            </w:r>
          </w:p>
        </w:tc>
        <w:tc>
          <w:tcPr>
            <w:tcW w:w="1344"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138.0</w:t>
            </w:r>
          </w:p>
        </w:tc>
        <w:tc>
          <w:tcPr>
            <w:tcW w:w="101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138.0</w:t>
            </w:r>
          </w:p>
        </w:tc>
        <w:tc>
          <w:tcPr>
            <w:tcW w:w="1145"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138.0</w:t>
            </w:r>
          </w:p>
        </w:tc>
        <w:tc>
          <w:tcPr>
            <w:tcW w:w="11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138.0</w:t>
            </w:r>
          </w:p>
        </w:tc>
        <w:tc>
          <w:tcPr>
            <w:tcW w:w="1300"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138.0</w:t>
            </w:r>
          </w:p>
        </w:tc>
        <w:tc>
          <w:tcPr>
            <w:tcW w:w="1344"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138.0</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0" w:hRule="atLeast"/>
        </w:trPr>
        <w:tc>
          <w:tcPr>
            <w:tcW w:w="12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D10%最远距离</w:t>
            </w:r>
          </w:p>
        </w:tc>
        <w:tc>
          <w:tcPr>
            <w:tcW w:w="134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w:t>
            </w:r>
          </w:p>
        </w:tc>
        <w:tc>
          <w:tcPr>
            <w:tcW w:w="10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w:t>
            </w:r>
          </w:p>
        </w:tc>
        <w:tc>
          <w:tcPr>
            <w:tcW w:w="114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w:t>
            </w:r>
          </w:p>
        </w:tc>
        <w:tc>
          <w:tcPr>
            <w:tcW w:w="11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w:t>
            </w:r>
          </w:p>
        </w:tc>
        <w:tc>
          <w:tcPr>
            <w:tcW w:w="13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w:t>
            </w:r>
          </w:p>
        </w:tc>
        <w:tc>
          <w:tcPr>
            <w:tcW w:w="13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w:t>
            </w:r>
          </w:p>
        </w:tc>
      </w:tr>
    </w:tbl>
    <w:p>
      <w:pPr>
        <w:spacing w:line="360" w:lineRule="auto"/>
        <w:ind w:firstLine="420" w:firstLineChars="200"/>
        <w:jc w:val="center"/>
        <w:rPr>
          <w:rFonts w:hint="default" w:ascii="Times New Roman" w:hAnsi="Times New Roman" w:eastAsia="宋体" w:cs="Times New Roman"/>
          <w:b/>
          <w:iCs/>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b/>
          <w:iCs/>
          <w:color w:val="000000" w:themeColor="text1"/>
          <w:kern w:val="21"/>
          <w:sz w:val="21"/>
          <w:szCs w:val="21"/>
          <w:highlight w:val="none"/>
          <w14:textFill>
            <w14:solidFill>
              <w14:schemeClr w14:val="tx1"/>
            </w14:solidFill>
          </w14:textFill>
        </w:rPr>
        <w:t>表1.2-</w:t>
      </w:r>
      <w:r>
        <w:rPr>
          <w:rFonts w:hint="default" w:ascii="Times New Roman" w:hAnsi="Times New Roman" w:eastAsia="宋体" w:cs="Times New Roman"/>
          <w:b/>
          <w:iCs/>
          <w:color w:val="000000" w:themeColor="text1"/>
          <w:kern w:val="21"/>
          <w:sz w:val="21"/>
          <w:szCs w:val="21"/>
          <w:highlight w:val="none"/>
          <w:lang w:val="en-US" w:eastAsia="zh-CN"/>
          <w14:textFill>
            <w14:solidFill>
              <w14:schemeClr w14:val="tx1"/>
            </w14:solidFill>
          </w14:textFill>
        </w:rPr>
        <w:t>6</w:t>
      </w:r>
      <w:r>
        <w:rPr>
          <w:rFonts w:hint="default" w:ascii="Times New Roman" w:hAnsi="Times New Roman" w:eastAsia="宋体" w:cs="Times New Roman"/>
          <w:b/>
          <w:iCs/>
          <w:color w:val="000000" w:themeColor="text1"/>
          <w:kern w:val="21"/>
          <w:sz w:val="21"/>
          <w:szCs w:val="21"/>
          <w:highlight w:val="none"/>
          <w14:textFill>
            <w14:solidFill>
              <w14:schemeClr w14:val="tx1"/>
            </w14:solidFill>
          </w14:textFill>
        </w:rPr>
        <w:t xml:space="preserve"> 面源废气估算结果一览表</w:t>
      </w:r>
    </w:p>
    <w:tbl>
      <w:tblPr>
        <w:tblStyle w:val="20"/>
        <w:tblW w:w="8519" w:type="dxa"/>
        <w:tblInd w:w="0" w:type="dxa"/>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867"/>
        <w:gridCol w:w="3143"/>
        <w:gridCol w:w="2509"/>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vMerge w:val="restart"/>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下风向距离</w:t>
            </w:r>
          </w:p>
        </w:tc>
        <w:tc>
          <w:tcPr>
            <w:tcW w:w="5652"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水稳站</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PM</w:t>
            </w:r>
            <w:r>
              <w:rPr>
                <w:rFonts w:hint="default" w:ascii="Times New Roman" w:hAnsi="Times New Roman" w:eastAsia="宋体" w:cs="Times New Roman"/>
                <w:b w:val="0"/>
                <w:color w:val="000000" w:themeColor="text1"/>
                <w:sz w:val="21"/>
                <w:szCs w:val="21"/>
                <w:vertAlign w:val="subscript"/>
                <w14:textFill>
                  <w14:solidFill>
                    <w14:schemeClr w14:val="tx1"/>
                  </w14:solidFill>
                </w14:textFill>
              </w:rPr>
              <w:t>10</w:t>
            </w:r>
            <w:r>
              <w:rPr>
                <w:rFonts w:hint="default" w:ascii="Times New Roman" w:hAnsi="Times New Roman" w:eastAsia="宋体" w:cs="Times New Roman"/>
                <w:b w:val="0"/>
                <w:color w:val="000000" w:themeColor="text1"/>
                <w:sz w:val="21"/>
                <w:szCs w:val="21"/>
                <w14:textFill>
                  <w14:solidFill>
                    <w14:schemeClr w14:val="tx1"/>
                  </w14:solidFill>
                </w14:textFill>
              </w:rPr>
              <w:t>浓度(μg/m³)</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PM</w:t>
            </w:r>
            <w:r>
              <w:rPr>
                <w:rFonts w:hint="default" w:ascii="Times New Roman" w:hAnsi="Times New Roman" w:eastAsia="宋体" w:cs="Times New Roman"/>
                <w:b w:val="0"/>
                <w:color w:val="000000" w:themeColor="text1"/>
                <w:sz w:val="21"/>
                <w:szCs w:val="21"/>
                <w:vertAlign w:val="subscript"/>
                <w14:textFill>
                  <w14:solidFill>
                    <w14:schemeClr w14:val="tx1"/>
                  </w14:solidFill>
                </w14:textFill>
              </w:rPr>
              <w:t>10</w:t>
            </w:r>
            <w:r>
              <w:rPr>
                <w:rFonts w:hint="default" w:ascii="Times New Roman" w:hAnsi="Times New Roman" w:eastAsia="宋体" w:cs="Times New Roman"/>
                <w:b w:val="0"/>
                <w:color w:val="000000" w:themeColor="text1"/>
                <w:sz w:val="21"/>
                <w:szCs w:val="21"/>
                <w14:textFill>
                  <w14:solidFill>
                    <w14:schemeClr w14:val="tx1"/>
                  </w14:solidFill>
                </w14:textFill>
              </w:rPr>
              <w:t>占标率(%)</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50.0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1.6572</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0.3683</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1.4911</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0.3314</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1.1490</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0.2553</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300.0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0.8572</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0.1905</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400.0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0.7095</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0.1577</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500.0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0.5989</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0.1331</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600.0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0.5113</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0.1136</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700.0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0.4414</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0.0981</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800.0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0.3852</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0.0856</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900.0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0.3395</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0.0755</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1000.0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0.3019</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0.0671</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1200.0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0.2442</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0.0543</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1400.0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0.2026</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0.0450</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1600.0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0.1716</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0.0381</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1800.0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0.1478</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0.0328</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2000.0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0.1291</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0.0287</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2500.0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0.0964</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0.0214</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5000.0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0.0379</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0.0084</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10000.0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0.0147</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0.0033</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20000.0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0.0057</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0.0013</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25000.0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0.0042</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0.0009</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下风向最大浓度</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1.9146</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0.4255</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下风向最大浓度出现距离</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14.0</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14.0</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D10%最远距离</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vMerge w:val="restart"/>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下风向距离</w:t>
            </w:r>
          </w:p>
        </w:tc>
        <w:tc>
          <w:tcPr>
            <w:tcW w:w="5652"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骨料堆场</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TSP浓度(μg/m³)</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TSP占标率(%)</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50.0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40.4410</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8.9869</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26.9060</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5.9791</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12.8180</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2.8484</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300.0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7.5880</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1.6862</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400.0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5.1437</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1.1430</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500.0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3.7857</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0.8413</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600.0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2.9412</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0.6536</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700.0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2.4347</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0.5410</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800.0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2.0141</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0.4476</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900.0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1.7048</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0.3788</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1000.0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1.4693</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0.3265</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1200.0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1.1371</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0.2527</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1400.0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0.9163</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0.2036</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1600.0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0.7604</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0.1690</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1800.0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0.6453</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0.1434</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2000.0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0.5573</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0.1238</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2500.0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0.4089</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0.0909</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5000.0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0.1571</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0.0349</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10000.0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0.0606</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0.0135</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20000.0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0.0235</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0.0052</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25000.0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0.0173</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0.0038</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下风向最大浓度</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40.5590</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9.0131</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下风向最大浓度出现距离</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47.0</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47.0</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D10%最远距离</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3" w:hRule="atLeast"/>
        </w:trPr>
        <w:tc>
          <w:tcPr>
            <w:tcW w:w="2867" w:type="dxa"/>
            <w:vMerge w:val="restart"/>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下风向距离</w:t>
            </w:r>
          </w:p>
        </w:tc>
        <w:tc>
          <w:tcPr>
            <w:tcW w:w="5652"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柴油罐1</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3" w:hRule="atLeast"/>
        </w:trPr>
        <w:tc>
          <w:tcPr>
            <w:tcW w:w="2867" w:type="dxa"/>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NMHC浓度(μg/m³)</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NMHC占标率(%)</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3"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50.0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18.1420</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0.9071</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3"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9.9515</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0.4976</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3"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4.1274</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0.2064</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3"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300.0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2.3410</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0.1171</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3"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400.0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1.5542</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0.0777</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3"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500.0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1.1300</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0.0565</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3"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600.0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0.8712</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0.0436</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3"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700.0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0.6995</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0.0350</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3"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800.0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0.5786</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0.0289</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3"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900.0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0.4896</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0.0245</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3"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1000.0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0.4219</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0.0211</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3"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1200.0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0.3262</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0.0163</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3"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1400.0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0.2627</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0.0131</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3"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1600.0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0.2178</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0.0109</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3"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1800.0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0.1847</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0.0092</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3"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2000.0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0.1595</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0.0080</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3"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2500.0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0.1169</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0.0058</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3"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5000.0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0.0448</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0.0022</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3"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10000.0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0.0173</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0.0009</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3"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20000.0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0.0067</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0.0003</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3"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25000.0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0.0049</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0.0002</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3"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下风向最大浓度</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36.3040</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1.8152</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3"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下风向最大浓度出现距离</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6.0</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6.0</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4"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D10%最远距离</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vMerge w:val="restart"/>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下风向距离</w:t>
            </w:r>
          </w:p>
        </w:tc>
        <w:tc>
          <w:tcPr>
            <w:tcW w:w="5652"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柴油罐2</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NMHC浓度(μg/m³)</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NMHC占标率(%)</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50.0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18.1420</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0.9071</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9.9515</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0.4976</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4.1274</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0.2064</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300.0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2.3410</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0.1171</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400.0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1.5542</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0.0777</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500.0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1.1300</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0.0565</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600.0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0.8712</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0.0436</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700.0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0.6995</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0.0350</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800.0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0.5786</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0.0289</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900.0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0.4896</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0.0245</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1000.0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0.4219</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0.0211</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1200.0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0.3262</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0.0163</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1400.0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0.2627</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0.0131</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1600.0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0.2178</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0.0109</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1800.0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0.1847</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0.0092</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2000.0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0.1595</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0.0080</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2500.0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0.1169</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0.0058</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5000.0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0.0448</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0.0022</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10000.0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0.0173</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0.0009</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20000.0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0.0067</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0.0003</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25000.0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0.0049</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0.0002</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下风向最大浓度</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36.3040</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1.8152</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下风向最大浓度出现距离</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6.0</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6.0</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D10%最远距离</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vMerge w:val="restart"/>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下风向距离</w:t>
            </w:r>
          </w:p>
        </w:tc>
        <w:tc>
          <w:tcPr>
            <w:tcW w:w="5652"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水泥筒仓2</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PM</w:t>
            </w:r>
            <w:r>
              <w:rPr>
                <w:rFonts w:hint="default" w:ascii="Times New Roman" w:hAnsi="Times New Roman" w:eastAsia="宋体" w:cs="Times New Roman"/>
                <w:b w:val="0"/>
                <w:color w:val="000000" w:themeColor="text1"/>
                <w:sz w:val="21"/>
                <w:szCs w:val="21"/>
                <w:vertAlign w:val="subscript"/>
                <w14:textFill>
                  <w14:solidFill>
                    <w14:schemeClr w14:val="tx1"/>
                  </w14:solidFill>
                </w14:textFill>
              </w:rPr>
              <w:t>10</w:t>
            </w:r>
            <w:r>
              <w:rPr>
                <w:rFonts w:hint="default" w:ascii="Times New Roman" w:hAnsi="Times New Roman" w:eastAsia="宋体" w:cs="Times New Roman"/>
                <w:b w:val="0"/>
                <w:color w:val="000000" w:themeColor="text1"/>
                <w:sz w:val="21"/>
                <w:szCs w:val="21"/>
                <w14:textFill>
                  <w14:solidFill>
                    <w14:schemeClr w14:val="tx1"/>
                  </w14:solidFill>
                </w14:textFill>
              </w:rPr>
              <w:t>浓度(μg/m³)</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PM</w:t>
            </w:r>
            <w:r>
              <w:rPr>
                <w:rFonts w:hint="default" w:ascii="Times New Roman" w:hAnsi="Times New Roman" w:eastAsia="宋体" w:cs="Times New Roman"/>
                <w:b w:val="0"/>
                <w:color w:val="000000" w:themeColor="text1"/>
                <w:sz w:val="21"/>
                <w:szCs w:val="21"/>
                <w:vertAlign w:val="subscript"/>
                <w14:textFill>
                  <w14:solidFill>
                    <w14:schemeClr w14:val="tx1"/>
                  </w14:solidFill>
                </w14:textFill>
              </w:rPr>
              <w:t>10</w:t>
            </w:r>
            <w:r>
              <w:rPr>
                <w:rFonts w:hint="default" w:ascii="Times New Roman" w:hAnsi="Times New Roman" w:eastAsia="宋体" w:cs="Times New Roman"/>
                <w:b w:val="0"/>
                <w:color w:val="000000" w:themeColor="text1"/>
                <w:sz w:val="21"/>
                <w:szCs w:val="21"/>
                <w14:textFill>
                  <w14:solidFill>
                    <w14:schemeClr w14:val="tx1"/>
                  </w14:solidFill>
                </w14:textFill>
              </w:rPr>
              <w:t>占标率(%)</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50.0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3.7649</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0.8366</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2.3646</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0.5255</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1.8612</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0.4136</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300.0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1.4594</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0.3243</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400.0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1.1533</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0.2563</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500.0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0.9717</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0.2159</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600.0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0.8595</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0.1910</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700.0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0.7719</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0.1715</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800.0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0.6965</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0.1548</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900.0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0.6313</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0.1403</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1000.0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0.5749</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0.1277</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1200.0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0.4829</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0.1073</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1400.0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0.4120</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0.0915</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1600.0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0.3564</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0.0792</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1800.0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0.3120</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0.0693</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2000.0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0.2760</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0.0613</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2500.0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0.2109</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0.0469</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5000.0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0.0865</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0.0192</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10000.0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0.0341</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0.0076</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20000.0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0.0133</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0.0029</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25000.0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0.0098</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0.0022</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下风向最大浓度</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19.5530</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4.3451</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下风向最大浓度出现距离</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3.0</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3.0</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D10%最远距离</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vMerge w:val="restart"/>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下风向距离</w:t>
            </w:r>
          </w:p>
        </w:tc>
        <w:tc>
          <w:tcPr>
            <w:tcW w:w="5652"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水泥筒仓1</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PM</w:t>
            </w:r>
            <w:r>
              <w:rPr>
                <w:rFonts w:hint="default" w:ascii="Times New Roman" w:hAnsi="Times New Roman" w:eastAsia="宋体" w:cs="Times New Roman"/>
                <w:b w:val="0"/>
                <w:color w:val="000000" w:themeColor="text1"/>
                <w:sz w:val="21"/>
                <w:szCs w:val="21"/>
                <w:vertAlign w:val="subscript"/>
                <w14:textFill>
                  <w14:solidFill>
                    <w14:schemeClr w14:val="tx1"/>
                  </w14:solidFill>
                </w14:textFill>
              </w:rPr>
              <w:t>10</w:t>
            </w:r>
            <w:r>
              <w:rPr>
                <w:rFonts w:hint="default" w:ascii="Times New Roman" w:hAnsi="Times New Roman" w:eastAsia="宋体" w:cs="Times New Roman"/>
                <w:b w:val="0"/>
                <w:color w:val="000000" w:themeColor="text1"/>
                <w:sz w:val="21"/>
                <w:szCs w:val="21"/>
                <w14:textFill>
                  <w14:solidFill>
                    <w14:schemeClr w14:val="tx1"/>
                  </w14:solidFill>
                </w14:textFill>
              </w:rPr>
              <w:t>浓度(μg/m³)</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PM</w:t>
            </w:r>
            <w:r>
              <w:rPr>
                <w:rFonts w:hint="default" w:ascii="Times New Roman" w:hAnsi="Times New Roman" w:eastAsia="宋体" w:cs="Times New Roman"/>
                <w:b w:val="0"/>
                <w:color w:val="000000" w:themeColor="text1"/>
                <w:sz w:val="21"/>
                <w:szCs w:val="21"/>
                <w:vertAlign w:val="subscript"/>
                <w14:textFill>
                  <w14:solidFill>
                    <w14:schemeClr w14:val="tx1"/>
                  </w14:solidFill>
                </w14:textFill>
              </w:rPr>
              <w:t>10</w:t>
            </w:r>
            <w:r>
              <w:rPr>
                <w:rFonts w:hint="default" w:ascii="Times New Roman" w:hAnsi="Times New Roman" w:eastAsia="宋体" w:cs="Times New Roman"/>
                <w:b w:val="0"/>
                <w:color w:val="000000" w:themeColor="text1"/>
                <w:sz w:val="21"/>
                <w:szCs w:val="21"/>
                <w14:textFill>
                  <w14:solidFill>
                    <w14:schemeClr w14:val="tx1"/>
                  </w14:solidFill>
                </w14:textFill>
              </w:rPr>
              <w:t>占标率(%)</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50.0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3.7649</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0.8366</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2.3646</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0.5255</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1.8612</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0.4136</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300.0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1.4594</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0.3243</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400.0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1.1533</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0.2563</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500.0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0.9717</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0.2159</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600.0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0.8595</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0.1910</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700.0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0.7719</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0.1715</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800.0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0.6965</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0.1548</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900.0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0.6313</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0.1403</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1000.0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0.5749</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0.1277</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1200.0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0.4829</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0.1073</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1400.0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0.4120</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0.0915</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1600.0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0.3564</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0.0792</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1800.0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0.3120</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0.0693</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2000.0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0.2760</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0.0613</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2500.0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0.2109</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0.0469</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5000.0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0.0865</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0.0192</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10000.0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0.0341</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0.0076</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20000.0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0.0133</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0.0029</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25000.0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0.0098</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0.0022</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下风向最大浓度</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19.5530</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4.3451</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下风向最大浓度出现距离</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3.0</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3.0</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D10%最远距离</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vMerge w:val="restart"/>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下风向距离</w:t>
            </w:r>
          </w:p>
        </w:tc>
        <w:tc>
          <w:tcPr>
            <w:tcW w:w="5652"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矿粉仓</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PM</w:t>
            </w:r>
            <w:r>
              <w:rPr>
                <w:rFonts w:hint="default" w:ascii="Times New Roman" w:hAnsi="Times New Roman" w:eastAsia="宋体" w:cs="Times New Roman"/>
                <w:b w:val="0"/>
                <w:color w:val="000000" w:themeColor="text1"/>
                <w:sz w:val="21"/>
                <w:szCs w:val="21"/>
                <w:vertAlign w:val="subscript"/>
                <w14:textFill>
                  <w14:solidFill>
                    <w14:schemeClr w14:val="tx1"/>
                  </w14:solidFill>
                </w14:textFill>
              </w:rPr>
              <w:t>10</w:t>
            </w:r>
            <w:r>
              <w:rPr>
                <w:rFonts w:hint="default" w:ascii="Times New Roman" w:hAnsi="Times New Roman" w:eastAsia="宋体" w:cs="Times New Roman"/>
                <w:b w:val="0"/>
                <w:color w:val="000000" w:themeColor="text1"/>
                <w:sz w:val="21"/>
                <w:szCs w:val="21"/>
                <w14:textFill>
                  <w14:solidFill>
                    <w14:schemeClr w14:val="tx1"/>
                  </w14:solidFill>
                </w14:textFill>
              </w:rPr>
              <w:t>浓度(μg/m³)</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PM</w:t>
            </w:r>
            <w:r>
              <w:rPr>
                <w:rFonts w:hint="default" w:ascii="Times New Roman" w:hAnsi="Times New Roman" w:eastAsia="宋体" w:cs="Times New Roman"/>
                <w:b w:val="0"/>
                <w:color w:val="000000" w:themeColor="text1"/>
                <w:sz w:val="21"/>
                <w:szCs w:val="21"/>
                <w:vertAlign w:val="subscript"/>
                <w14:textFill>
                  <w14:solidFill>
                    <w14:schemeClr w14:val="tx1"/>
                  </w14:solidFill>
                </w14:textFill>
              </w:rPr>
              <w:t>10</w:t>
            </w:r>
            <w:r>
              <w:rPr>
                <w:rFonts w:hint="default" w:ascii="Times New Roman" w:hAnsi="Times New Roman" w:eastAsia="宋体" w:cs="Times New Roman"/>
                <w:b w:val="0"/>
                <w:color w:val="000000" w:themeColor="text1"/>
                <w:sz w:val="21"/>
                <w:szCs w:val="21"/>
                <w14:textFill>
                  <w14:solidFill>
                    <w14:schemeClr w14:val="tx1"/>
                  </w14:solidFill>
                </w14:textFill>
              </w:rPr>
              <w:t>占标率(%)</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50.0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3.7592</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0.8354</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2.3611</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0.5247</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1.8584</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0.4130</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300.0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1.4572</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0.3238</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400.0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1.1515</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0.2559</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500.0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0.9702</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0.2156</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600.0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0.8582</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0.1907</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700.0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0.7707</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0.1713</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800.0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0.6954</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0.1545</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900.0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0.6304</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0.1401</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1000.0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0.5740</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0.1276</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1200.0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0.4821</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0.1071</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1400.0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0.4113</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0.0914</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1600.0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0.3558</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0.0791</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1800.0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0.3115</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0.0692</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2000.0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0.2756</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0.0612</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2500.0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0.2106</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0.0468</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5000.0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0.0864</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0.0192</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10000.0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0.0340</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0.0076</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20000.0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0.0132</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0.0029</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25000.0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0.0098</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0.0022</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下风向最大浓度</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19.5230</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4.3384</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下风向最大浓度出现距离</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3.0</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3.0</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5"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D10%最远距离</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5" w:hRule="atLeast"/>
        </w:trPr>
        <w:tc>
          <w:tcPr>
            <w:tcW w:w="2867" w:type="dxa"/>
            <w:vMerge w:val="restart"/>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下风向距离</w:t>
            </w:r>
          </w:p>
        </w:tc>
        <w:tc>
          <w:tcPr>
            <w:tcW w:w="5652" w:type="dxa"/>
            <w:gridSpan w:val="2"/>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冷料输送</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5" w:hRule="atLeast"/>
        </w:trPr>
        <w:tc>
          <w:tcPr>
            <w:tcW w:w="2867" w:type="dxa"/>
            <w:vMerge w:val="continue"/>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p>
        </w:tc>
        <w:tc>
          <w:tcPr>
            <w:tcW w:w="3143"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TSP浓度(μg/m³)</w:t>
            </w:r>
          </w:p>
        </w:tc>
        <w:tc>
          <w:tcPr>
            <w:tcW w:w="2509"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TSP占标率(%)</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5" w:hRule="atLeast"/>
        </w:trPr>
        <w:tc>
          <w:tcPr>
            <w:tcW w:w="2867"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50.0</w:t>
            </w:r>
          </w:p>
        </w:tc>
        <w:tc>
          <w:tcPr>
            <w:tcW w:w="3143"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6.6780</w:t>
            </w:r>
          </w:p>
        </w:tc>
        <w:tc>
          <w:tcPr>
            <w:tcW w:w="2509"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0.7420</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5" w:hRule="atLeast"/>
        </w:trPr>
        <w:tc>
          <w:tcPr>
            <w:tcW w:w="2867"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100.0</w:t>
            </w:r>
          </w:p>
        </w:tc>
        <w:tc>
          <w:tcPr>
            <w:tcW w:w="3143"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5.8473</w:t>
            </w:r>
          </w:p>
        </w:tc>
        <w:tc>
          <w:tcPr>
            <w:tcW w:w="2509"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0.6497</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5" w:hRule="atLeast"/>
        </w:trPr>
        <w:tc>
          <w:tcPr>
            <w:tcW w:w="2867"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200.0</w:t>
            </w:r>
          </w:p>
        </w:tc>
        <w:tc>
          <w:tcPr>
            <w:tcW w:w="3143"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3.1986</w:t>
            </w:r>
          </w:p>
        </w:tc>
        <w:tc>
          <w:tcPr>
            <w:tcW w:w="2509"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0.3554</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5" w:hRule="atLeast"/>
        </w:trPr>
        <w:tc>
          <w:tcPr>
            <w:tcW w:w="2867"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300.0</w:t>
            </w:r>
          </w:p>
        </w:tc>
        <w:tc>
          <w:tcPr>
            <w:tcW w:w="3143"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1.9423</w:t>
            </w:r>
          </w:p>
        </w:tc>
        <w:tc>
          <w:tcPr>
            <w:tcW w:w="2509"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0.2158</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5" w:hRule="atLeast"/>
        </w:trPr>
        <w:tc>
          <w:tcPr>
            <w:tcW w:w="2867"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400.0</w:t>
            </w:r>
          </w:p>
        </w:tc>
        <w:tc>
          <w:tcPr>
            <w:tcW w:w="3143"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1.3263</w:t>
            </w:r>
          </w:p>
        </w:tc>
        <w:tc>
          <w:tcPr>
            <w:tcW w:w="2509"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0.1474</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5" w:hRule="atLeast"/>
        </w:trPr>
        <w:tc>
          <w:tcPr>
            <w:tcW w:w="2867"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500.0</w:t>
            </w:r>
          </w:p>
        </w:tc>
        <w:tc>
          <w:tcPr>
            <w:tcW w:w="3143"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0.9788</w:t>
            </w:r>
          </w:p>
        </w:tc>
        <w:tc>
          <w:tcPr>
            <w:tcW w:w="2509"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0.1088</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5" w:hRule="atLeast"/>
        </w:trPr>
        <w:tc>
          <w:tcPr>
            <w:tcW w:w="2867"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600.0</w:t>
            </w:r>
          </w:p>
        </w:tc>
        <w:tc>
          <w:tcPr>
            <w:tcW w:w="3143"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0.7612</w:t>
            </w:r>
          </w:p>
        </w:tc>
        <w:tc>
          <w:tcPr>
            <w:tcW w:w="2509"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0.0846</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5" w:hRule="atLeast"/>
        </w:trPr>
        <w:tc>
          <w:tcPr>
            <w:tcW w:w="2867"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700.0</w:t>
            </w:r>
          </w:p>
        </w:tc>
        <w:tc>
          <w:tcPr>
            <w:tcW w:w="3143"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0.6152</w:t>
            </w:r>
          </w:p>
        </w:tc>
        <w:tc>
          <w:tcPr>
            <w:tcW w:w="2509"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0.0684</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5" w:hRule="atLeast"/>
        </w:trPr>
        <w:tc>
          <w:tcPr>
            <w:tcW w:w="2867"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800.0</w:t>
            </w:r>
          </w:p>
        </w:tc>
        <w:tc>
          <w:tcPr>
            <w:tcW w:w="3143"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0.5215</w:t>
            </w:r>
          </w:p>
        </w:tc>
        <w:tc>
          <w:tcPr>
            <w:tcW w:w="2509"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0.0579</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5" w:hRule="atLeast"/>
        </w:trPr>
        <w:tc>
          <w:tcPr>
            <w:tcW w:w="2867"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900.0</w:t>
            </w:r>
          </w:p>
        </w:tc>
        <w:tc>
          <w:tcPr>
            <w:tcW w:w="3143"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0.4412</w:t>
            </w:r>
          </w:p>
        </w:tc>
        <w:tc>
          <w:tcPr>
            <w:tcW w:w="2509"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0.0490</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5" w:hRule="atLeast"/>
        </w:trPr>
        <w:tc>
          <w:tcPr>
            <w:tcW w:w="2867"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1000.0</w:t>
            </w:r>
          </w:p>
        </w:tc>
        <w:tc>
          <w:tcPr>
            <w:tcW w:w="3143"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0.3801</w:t>
            </w:r>
          </w:p>
        </w:tc>
        <w:tc>
          <w:tcPr>
            <w:tcW w:w="2509"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0.0422</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5" w:hRule="atLeast"/>
        </w:trPr>
        <w:tc>
          <w:tcPr>
            <w:tcW w:w="2867"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1200.0</w:t>
            </w:r>
          </w:p>
        </w:tc>
        <w:tc>
          <w:tcPr>
            <w:tcW w:w="3143"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0.2940</w:t>
            </w:r>
          </w:p>
        </w:tc>
        <w:tc>
          <w:tcPr>
            <w:tcW w:w="2509"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0.0327</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5" w:hRule="atLeast"/>
        </w:trPr>
        <w:tc>
          <w:tcPr>
            <w:tcW w:w="2867"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1400.0</w:t>
            </w:r>
          </w:p>
        </w:tc>
        <w:tc>
          <w:tcPr>
            <w:tcW w:w="3143"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0.2367</w:t>
            </w:r>
          </w:p>
        </w:tc>
        <w:tc>
          <w:tcPr>
            <w:tcW w:w="2509"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0.0263</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5" w:hRule="atLeast"/>
        </w:trPr>
        <w:tc>
          <w:tcPr>
            <w:tcW w:w="2867"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1600.0</w:t>
            </w:r>
          </w:p>
        </w:tc>
        <w:tc>
          <w:tcPr>
            <w:tcW w:w="3143"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0.1963</w:t>
            </w:r>
          </w:p>
        </w:tc>
        <w:tc>
          <w:tcPr>
            <w:tcW w:w="2509"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0.0218</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5" w:hRule="atLeast"/>
        </w:trPr>
        <w:tc>
          <w:tcPr>
            <w:tcW w:w="2867"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1800.0</w:t>
            </w:r>
          </w:p>
        </w:tc>
        <w:tc>
          <w:tcPr>
            <w:tcW w:w="3143"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0.1666</w:t>
            </w:r>
          </w:p>
        </w:tc>
        <w:tc>
          <w:tcPr>
            <w:tcW w:w="2509"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0.0185</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5"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2000.0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0.1438</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0.0160</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5" w:hRule="atLeast"/>
        </w:trPr>
        <w:tc>
          <w:tcPr>
            <w:tcW w:w="2867"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2500.0</w:t>
            </w:r>
          </w:p>
        </w:tc>
        <w:tc>
          <w:tcPr>
            <w:tcW w:w="3143"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0.1054</w:t>
            </w:r>
          </w:p>
        </w:tc>
        <w:tc>
          <w:tcPr>
            <w:tcW w:w="2509"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0.0117</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5" w:hRule="atLeast"/>
        </w:trPr>
        <w:tc>
          <w:tcPr>
            <w:tcW w:w="2867"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5000.0</w:t>
            </w:r>
          </w:p>
        </w:tc>
        <w:tc>
          <w:tcPr>
            <w:tcW w:w="3143"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0.0404</w:t>
            </w:r>
          </w:p>
        </w:tc>
        <w:tc>
          <w:tcPr>
            <w:tcW w:w="2509"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0.0045</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5" w:hRule="atLeast"/>
        </w:trPr>
        <w:tc>
          <w:tcPr>
            <w:tcW w:w="2867"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10000.0</w:t>
            </w:r>
          </w:p>
        </w:tc>
        <w:tc>
          <w:tcPr>
            <w:tcW w:w="3143"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0.0156</w:t>
            </w:r>
          </w:p>
        </w:tc>
        <w:tc>
          <w:tcPr>
            <w:tcW w:w="2509"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0.0017</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5" w:hRule="atLeast"/>
        </w:trPr>
        <w:tc>
          <w:tcPr>
            <w:tcW w:w="2867"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20000.0</w:t>
            </w:r>
          </w:p>
        </w:tc>
        <w:tc>
          <w:tcPr>
            <w:tcW w:w="3143"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0.0060</w:t>
            </w:r>
          </w:p>
        </w:tc>
        <w:tc>
          <w:tcPr>
            <w:tcW w:w="2509"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0.0007</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5" w:hRule="atLeast"/>
        </w:trPr>
        <w:tc>
          <w:tcPr>
            <w:tcW w:w="2867"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25000.0</w:t>
            </w:r>
          </w:p>
        </w:tc>
        <w:tc>
          <w:tcPr>
            <w:tcW w:w="3143"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0.0044</w:t>
            </w:r>
          </w:p>
        </w:tc>
        <w:tc>
          <w:tcPr>
            <w:tcW w:w="2509"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0.0005</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5" w:hRule="atLeast"/>
        </w:trPr>
        <w:tc>
          <w:tcPr>
            <w:tcW w:w="2867"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下风向最大浓度</w:t>
            </w:r>
          </w:p>
        </w:tc>
        <w:tc>
          <w:tcPr>
            <w:tcW w:w="3143"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6.6985</w:t>
            </w:r>
          </w:p>
        </w:tc>
        <w:tc>
          <w:tcPr>
            <w:tcW w:w="2509"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0.7443</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5" w:hRule="atLeast"/>
        </w:trPr>
        <w:tc>
          <w:tcPr>
            <w:tcW w:w="2867"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下风向最大浓度出现距离</w:t>
            </w:r>
          </w:p>
        </w:tc>
        <w:tc>
          <w:tcPr>
            <w:tcW w:w="3143"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53.0</w:t>
            </w:r>
          </w:p>
        </w:tc>
        <w:tc>
          <w:tcPr>
            <w:tcW w:w="2509"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53.0</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5" w:hRule="atLeast"/>
        </w:trPr>
        <w:tc>
          <w:tcPr>
            <w:tcW w:w="2867"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D10%最远距离</w:t>
            </w:r>
          </w:p>
        </w:tc>
        <w:tc>
          <w:tcPr>
            <w:tcW w:w="3143"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w:t>
            </w:r>
          </w:p>
        </w:tc>
        <w:tc>
          <w:tcPr>
            <w:tcW w:w="2509" w:type="dxa"/>
            <w:tcBorders>
              <w:tl2br w:val="nil"/>
              <w:tr2bl w:val="nil"/>
            </w:tcBorders>
            <w:vAlign w:val="center"/>
          </w:tcPr>
          <w:p>
            <w:pPr>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w:t>
            </w:r>
          </w:p>
        </w:tc>
      </w:tr>
    </w:tbl>
    <w:p>
      <w:pPr>
        <w:spacing w:line="360" w:lineRule="auto"/>
        <w:ind w:firstLine="480" w:firstLineChars="200"/>
        <w:rPr>
          <w:rFonts w:hint="default"/>
          <w:color w:val="000000" w:themeColor="text1"/>
          <w14:textFill>
            <w14:solidFill>
              <w14:schemeClr w14:val="tx1"/>
            </w14:solidFill>
          </w14:textFill>
        </w:rPr>
      </w:pPr>
      <w:r>
        <w:rPr>
          <w:rFonts w:hint="default" w:ascii="Times New Roman" w:hAnsi="Times New Roman" w:eastAsia="宋体" w:cs="Times New Roman"/>
          <w:color w:val="000000" w:themeColor="text1"/>
          <w:kern w:val="21"/>
          <w:sz w:val="24"/>
          <w:highlight w:val="none"/>
          <w14:textFill>
            <w14:solidFill>
              <w14:schemeClr w14:val="tx1"/>
            </w14:solidFill>
          </w14:textFill>
        </w:rPr>
        <w:t>由预测结果可见，</w:t>
      </w:r>
      <w:r>
        <w:rPr>
          <w:rFonts w:ascii="宋体" w:hAnsi="宋体" w:eastAsia="宋体" w:cs="宋体"/>
          <w:b w:val="0"/>
          <w:color w:val="000000" w:themeColor="text1"/>
          <w:sz w:val="24"/>
          <w14:textFill>
            <w14:solidFill>
              <w14:schemeClr w14:val="tx1"/>
            </w14:solidFill>
          </w14:textFill>
        </w:rPr>
        <w:t>本项目Pmax最大值出现为骨料堆场排放的PM</w:t>
      </w:r>
      <w:r>
        <w:rPr>
          <w:rFonts w:ascii="宋体" w:hAnsi="宋体" w:eastAsia="宋体" w:cs="宋体"/>
          <w:b w:val="0"/>
          <w:color w:val="000000" w:themeColor="text1"/>
          <w:sz w:val="24"/>
          <w:vertAlign w:val="subscript"/>
          <w14:textFill>
            <w14:solidFill>
              <w14:schemeClr w14:val="tx1"/>
            </w14:solidFill>
          </w14:textFill>
        </w:rPr>
        <w:t>10</w:t>
      </w:r>
      <w:r>
        <w:rPr>
          <w:rFonts w:ascii="宋体" w:hAnsi="宋体" w:eastAsia="宋体" w:cs="宋体"/>
          <w:b w:val="0"/>
          <w:color w:val="000000" w:themeColor="text1"/>
          <w:sz w:val="24"/>
          <w14:textFill>
            <w14:solidFill>
              <w14:schemeClr w14:val="tx1"/>
            </w14:solidFill>
          </w14:textFill>
        </w:rPr>
        <w:t>Pmax值为9.0131%，Cmax为40.559μg/m³。根据《环境影响评价技术导则 大气环境》（HJ2.2-2018）分级判据，确定本项目大气环境影响评价工作等级为二级。</w:t>
      </w:r>
    </w:p>
    <w:p>
      <w:pPr>
        <w:pStyle w:val="2"/>
        <w:ind w:left="0" w:leftChars="0" w:firstLine="0" w:firstLineChars="0"/>
        <w:outlineLvl w:val="1"/>
        <w:rPr>
          <w:rFonts w:hint="default" w:ascii="Times New Roman" w:hAnsi="Times New Roman" w:eastAsia="宋体" w:cs="Times New Roman"/>
          <w:b/>
          <w:color w:val="000000" w:themeColor="text1"/>
          <w:kern w:val="21"/>
          <w:sz w:val="30"/>
          <w:szCs w:val="30"/>
          <w14:textFill>
            <w14:solidFill>
              <w14:schemeClr w14:val="tx1"/>
            </w14:solidFill>
          </w14:textFill>
        </w:rPr>
      </w:pPr>
      <w:bookmarkStart w:id="10" w:name="_Toc74318194"/>
      <w:r>
        <w:rPr>
          <w:rFonts w:hint="default" w:ascii="Times New Roman" w:hAnsi="Times New Roman" w:eastAsia="宋体" w:cs="Times New Roman"/>
          <w:b/>
          <w:color w:val="000000" w:themeColor="text1"/>
          <w:kern w:val="21"/>
          <w:sz w:val="30"/>
          <w:szCs w:val="30"/>
          <w14:textFill>
            <w14:solidFill>
              <w14:schemeClr w14:val="tx1"/>
            </w14:solidFill>
          </w14:textFill>
        </w:rPr>
        <w:t>1.3 环境功能区划</w:t>
      </w:r>
      <w:bookmarkEnd w:id="10"/>
    </w:p>
    <w:p>
      <w:pPr>
        <w:adjustRightInd w:val="0"/>
        <w:snapToGrid w:val="0"/>
        <w:spacing w:line="480" w:lineRule="exact"/>
        <w:ind w:firstLine="480" w:firstLineChars="200"/>
        <w:rPr>
          <w:rFonts w:hint="default" w:ascii="Times New Roman" w:hAnsi="Times New Roman" w:eastAsia="宋体" w:cs="Times New Roman"/>
          <w:color w:val="000000" w:themeColor="text1"/>
          <w:sz w:val="24"/>
          <w:szCs w:val="20"/>
          <w14:textFill>
            <w14:solidFill>
              <w14:schemeClr w14:val="tx1"/>
            </w14:solidFill>
          </w14:textFill>
        </w:rPr>
      </w:pPr>
      <w:r>
        <w:rPr>
          <w:rFonts w:hint="default" w:ascii="Times New Roman" w:hAnsi="Times New Roman" w:eastAsia="宋体" w:cs="Times New Roman"/>
          <w:color w:val="000000" w:themeColor="text1"/>
          <w:sz w:val="24"/>
          <w:szCs w:val="20"/>
          <w14:textFill>
            <w14:solidFill>
              <w14:schemeClr w14:val="tx1"/>
            </w14:solidFill>
          </w14:textFill>
        </w:rPr>
        <w:t>根据《环境空气质量标准》（GB3095-2012），本项目评价区域环境空气功能区为二类功能区。</w:t>
      </w:r>
    </w:p>
    <w:p>
      <w:pPr>
        <w:spacing w:before="156" w:beforeLines="50" w:line="360" w:lineRule="auto"/>
        <w:outlineLvl w:val="1"/>
        <w:rPr>
          <w:rFonts w:hint="default" w:ascii="Times New Roman" w:hAnsi="Times New Roman" w:eastAsia="宋体" w:cs="Times New Roman"/>
          <w:b/>
          <w:color w:val="000000" w:themeColor="text1"/>
          <w:kern w:val="21"/>
          <w:sz w:val="30"/>
          <w:szCs w:val="30"/>
          <w14:textFill>
            <w14:solidFill>
              <w14:schemeClr w14:val="tx1"/>
            </w14:solidFill>
          </w14:textFill>
        </w:rPr>
      </w:pPr>
      <w:bookmarkStart w:id="11" w:name="_Toc74318195"/>
      <w:r>
        <w:rPr>
          <w:rFonts w:hint="default" w:ascii="Times New Roman" w:hAnsi="Times New Roman" w:eastAsia="宋体" w:cs="Times New Roman"/>
          <w:b/>
          <w:color w:val="000000" w:themeColor="text1"/>
          <w:kern w:val="21"/>
          <w:sz w:val="30"/>
          <w:szCs w:val="30"/>
          <w14:textFill>
            <w14:solidFill>
              <w14:schemeClr w14:val="tx1"/>
            </w14:solidFill>
          </w14:textFill>
        </w:rPr>
        <w:t>1.4 评价标准</w:t>
      </w:r>
      <w:bookmarkEnd w:id="11"/>
    </w:p>
    <w:p>
      <w:pPr>
        <w:spacing w:before="156" w:beforeLines="50" w:line="360" w:lineRule="auto"/>
        <w:outlineLvl w:val="2"/>
        <w:rPr>
          <w:rFonts w:hint="default" w:ascii="Times New Roman" w:hAnsi="Times New Roman" w:eastAsia="宋体" w:cs="Times New Roman"/>
          <w:b/>
          <w:color w:val="000000" w:themeColor="text1"/>
          <w:kern w:val="21"/>
          <w:sz w:val="28"/>
          <w14:textFill>
            <w14:solidFill>
              <w14:schemeClr w14:val="tx1"/>
            </w14:solidFill>
          </w14:textFill>
        </w:rPr>
      </w:pPr>
      <w:bookmarkStart w:id="12" w:name="OLE_LINK4"/>
      <w:r>
        <w:rPr>
          <w:rFonts w:hint="default" w:ascii="Times New Roman" w:hAnsi="Times New Roman" w:eastAsia="宋体" w:cs="Times New Roman"/>
          <w:b/>
          <w:color w:val="000000" w:themeColor="text1"/>
          <w:kern w:val="21"/>
          <w:sz w:val="28"/>
          <w14:textFill>
            <w14:solidFill>
              <w14:schemeClr w14:val="tx1"/>
            </w14:solidFill>
          </w14:textFill>
        </w:rPr>
        <w:t>1.4.1 环境质量标准</w:t>
      </w:r>
    </w:p>
    <w:p>
      <w:pPr>
        <w:adjustRightInd w:val="0"/>
        <w:snapToGrid w:val="0"/>
        <w:spacing w:line="480" w:lineRule="exact"/>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本项目废气执行《环境空气质量标准》（GB3095-2012）及修改单二级标准，详见表1.4-1。</w:t>
      </w:r>
    </w:p>
    <w:p>
      <w:pPr>
        <w:adjustRightInd w:val="0"/>
        <w:snapToGrid w:val="0"/>
        <w:spacing w:line="480" w:lineRule="exact"/>
        <w:ind w:firstLine="420" w:firstLineChars="20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表1.4-1  环境空气质量标准</w:t>
      </w:r>
    </w:p>
    <w:tbl>
      <w:tblPr>
        <w:tblStyle w:val="20"/>
        <w:tblW w:w="853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304"/>
        <w:gridCol w:w="1701"/>
        <w:gridCol w:w="1134"/>
        <w:gridCol w:w="851"/>
        <w:gridCol w:w="35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1304" w:type="dxa"/>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污染因子</w:t>
            </w:r>
          </w:p>
        </w:tc>
        <w:tc>
          <w:tcPr>
            <w:tcW w:w="1701" w:type="dxa"/>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平均时间</w:t>
            </w:r>
          </w:p>
        </w:tc>
        <w:tc>
          <w:tcPr>
            <w:tcW w:w="1134" w:type="dxa"/>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浓度限值</w:t>
            </w:r>
          </w:p>
        </w:tc>
        <w:tc>
          <w:tcPr>
            <w:tcW w:w="851" w:type="dxa"/>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单位</w:t>
            </w:r>
          </w:p>
        </w:tc>
        <w:tc>
          <w:tcPr>
            <w:tcW w:w="3543" w:type="dxa"/>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1304" w:type="dxa"/>
            <w:vMerge w:val="restart"/>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p>
        </w:tc>
        <w:tc>
          <w:tcPr>
            <w:tcW w:w="1701" w:type="dxa"/>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24小时平均</w:t>
            </w:r>
          </w:p>
        </w:tc>
        <w:tc>
          <w:tcPr>
            <w:tcW w:w="1134" w:type="dxa"/>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80</w:t>
            </w:r>
          </w:p>
        </w:tc>
        <w:tc>
          <w:tcPr>
            <w:tcW w:w="851" w:type="dxa"/>
            <w:vMerge w:val="restart"/>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μg/m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3543" w:type="dxa"/>
            <w:vMerge w:val="restart"/>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《环境空气质量标准》(GB3095-2012)及修改单二级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1304" w:type="dxa"/>
            <w:vMerge w:val="continue"/>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701" w:type="dxa"/>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1小时平均</w:t>
            </w:r>
          </w:p>
        </w:tc>
        <w:tc>
          <w:tcPr>
            <w:tcW w:w="1134" w:type="dxa"/>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w:t>
            </w:r>
          </w:p>
        </w:tc>
        <w:tc>
          <w:tcPr>
            <w:tcW w:w="851" w:type="dxa"/>
            <w:vMerge w:val="continue"/>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543" w:type="dxa"/>
            <w:vMerge w:val="continue"/>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1304" w:type="dxa"/>
            <w:vMerge w:val="restart"/>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p>
        </w:tc>
        <w:tc>
          <w:tcPr>
            <w:tcW w:w="1701" w:type="dxa"/>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24小时平均</w:t>
            </w:r>
          </w:p>
        </w:tc>
        <w:tc>
          <w:tcPr>
            <w:tcW w:w="1134" w:type="dxa"/>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150</w:t>
            </w:r>
          </w:p>
        </w:tc>
        <w:tc>
          <w:tcPr>
            <w:tcW w:w="851" w:type="dxa"/>
            <w:vMerge w:val="continue"/>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543" w:type="dxa"/>
            <w:vMerge w:val="continue"/>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1304" w:type="dxa"/>
            <w:vMerge w:val="continue"/>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701" w:type="dxa"/>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1小时平均</w:t>
            </w:r>
          </w:p>
        </w:tc>
        <w:tc>
          <w:tcPr>
            <w:tcW w:w="1134" w:type="dxa"/>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500</w:t>
            </w:r>
          </w:p>
        </w:tc>
        <w:tc>
          <w:tcPr>
            <w:tcW w:w="851" w:type="dxa"/>
            <w:vMerge w:val="continue"/>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543" w:type="dxa"/>
            <w:vMerge w:val="continue"/>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1304" w:type="dxa"/>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TSP</w:t>
            </w:r>
          </w:p>
        </w:tc>
        <w:tc>
          <w:tcPr>
            <w:tcW w:w="1701" w:type="dxa"/>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24小时平均</w:t>
            </w:r>
          </w:p>
        </w:tc>
        <w:tc>
          <w:tcPr>
            <w:tcW w:w="1134" w:type="dxa"/>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300</w:t>
            </w:r>
          </w:p>
        </w:tc>
        <w:tc>
          <w:tcPr>
            <w:tcW w:w="851" w:type="dxa"/>
            <w:vMerge w:val="continue"/>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543" w:type="dxa"/>
            <w:vMerge w:val="continue"/>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1304" w:type="dxa"/>
            <w:noWrap w:val="0"/>
            <w:vAlign w:val="center"/>
          </w:tcPr>
          <w:p>
            <w:pPr>
              <w:adjustRightInd w:val="0"/>
              <w:snapToGrid w:val="0"/>
              <w:jc w:val="center"/>
              <w:rPr>
                <w:rFonts w:hint="default" w:ascii="Times New Roman" w:hAnsi="Times New Roman" w:eastAsia="宋体" w:cs="Times New Roman"/>
                <w:color w:val="000000" w:themeColor="text1"/>
                <w:sz w:val="21"/>
                <w:szCs w:val="21"/>
                <w:vertAlign w:val="subscript"/>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PM</w:t>
            </w:r>
            <w:r>
              <w:rPr>
                <w:rFonts w:hint="default" w:ascii="Times New Roman" w:hAnsi="Times New Roman" w:eastAsia="宋体" w:cs="Times New Roman"/>
                <w:color w:val="000000" w:themeColor="text1"/>
                <w:sz w:val="21"/>
                <w:szCs w:val="21"/>
                <w:vertAlign w:val="subscript"/>
                <w14:textFill>
                  <w14:solidFill>
                    <w14:schemeClr w14:val="tx1"/>
                  </w14:solidFill>
                </w14:textFill>
              </w:rPr>
              <w:t>10</w:t>
            </w:r>
          </w:p>
        </w:tc>
        <w:tc>
          <w:tcPr>
            <w:tcW w:w="1701" w:type="dxa"/>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24小时平均</w:t>
            </w:r>
          </w:p>
        </w:tc>
        <w:tc>
          <w:tcPr>
            <w:tcW w:w="1134" w:type="dxa"/>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150</w:t>
            </w:r>
          </w:p>
        </w:tc>
        <w:tc>
          <w:tcPr>
            <w:tcW w:w="851" w:type="dxa"/>
            <w:vMerge w:val="continue"/>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543" w:type="dxa"/>
            <w:vMerge w:val="continue"/>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1304" w:type="dxa"/>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PM</w:t>
            </w:r>
            <w:r>
              <w:rPr>
                <w:rFonts w:hint="default" w:ascii="Times New Roman" w:hAnsi="Times New Roman" w:eastAsia="宋体" w:cs="Times New Roman"/>
                <w:color w:val="000000" w:themeColor="text1"/>
                <w:sz w:val="21"/>
                <w:szCs w:val="21"/>
                <w:vertAlign w:val="subscript"/>
                <w14:textFill>
                  <w14:solidFill>
                    <w14:schemeClr w14:val="tx1"/>
                  </w14:solidFill>
                </w14:textFill>
              </w:rPr>
              <w:t>2.5</w:t>
            </w:r>
          </w:p>
        </w:tc>
        <w:tc>
          <w:tcPr>
            <w:tcW w:w="1701" w:type="dxa"/>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24小时平均</w:t>
            </w:r>
          </w:p>
        </w:tc>
        <w:tc>
          <w:tcPr>
            <w:tcW w:w="1134" w:type="dxa"/>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75</w:t>
            </w:r>
          </w:p>
        </w:tc>
        <w:tc>
          <w:tcPr>
            <w:tcW w:w="851" w:type="dxa"/>
            <w:vMerge w:val="continue"/>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543" w:type="dxa"/>
            <w:vMerge w:val="continue"/>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1304" w:type="dxa"/>
            <w:vMerge w:val="restart"/>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O</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p>
        </w:tc>
        <w:tc>
          <w:tcPr>
            <w:tcW w:w="1701" w:type="dxa"/>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24小时平均</w:t>
            </w:r>
          </w:p>
        </w:tc>
        <w:tc>
          <w:tcPr>
            <w:tcW w:w="1134" w:type="dxa"/>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w:t>
            </w:r>
          </w:p>
        </w:tc>
        <w:tc>
          <w:tcPr>
            <w:tcW w:w="851" w:type="dxa"/>
            <w:vMerge w:val="continue"/>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543" w:type="dxa"/>
            <w:vMerge w:val="continue"/>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1304" w:type="dxa"/>
            <w:vMerge w:val="continue"/>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701" w:type="dxa"/>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8小时平均</w:t>
            </w:r>
          </w:p>
        </w:tc>
        <w:tc>
          <w:tcPr>
            <w:tcW w:w="1134" w:type="dxa"/>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150</w:t>
            </w:r>
          </w:p>
        </w:tc>
        <w:tc>
          <w:tcPr>
            <w:tcW w:w="851" w:type="dxa"/>
            <w:vMerge w:val="continue"/>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543" w:type="dxa"/>
            <w:vMerge w:val="continue"/>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1304" w:type="dxa"/>
            <w:vMerge w:val="restart"/>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CO</w:t>
            </w:r>
          </w:p>
        </w:tc>
        <w:tc>
          <w:tcPr>
            <w:tcW w:w="1701" w:type="dxa"/>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24小时平均</w:t>
            </w:r>
          </w:p>
        </w:tc>
        <w:tc>
          <w:tcPr>
            <w:tcW w:w="1134" w:type="dxa"/>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851" w:type="dxa"/>
            <w:vMerge w:val="restart"/>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3543" w:type="dxa"/>
            <w:vMerge w:val="continue"/>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1304" w:type="dxa"/>
            <w:vMerge w:val="continue"/>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701" w:type="dxa"/>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1小时平均</w:t>
            </w:r>
          </w:p>
        </w:tc>
        <w:tc>
          <w:tcPr>
            <w:tcW w:w="1134" w:type="dxa"/>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851" w:type="dxa"/>
            <w:vMerge w:val="continue"/>
            <w:noWrap w:val="0"/>
            <w:vAlign w:val="center"/>
          </w:tcPr>
          <w:p>
            <w:pPr>
              <w:adjustRightInd w:val="0"/>
              <w:snapToGrid w:val="0"/>
              <w:ind w:firstLine="420" w:firstLineChars="20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543" w:type="dxa"/>
            <w:vMerge w:val="continue"/>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1304" w:type="dxa"/>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苯并芘</w:t>
            </w:r>
          </w:p>
        </w:tc>
        <w:tc>
          <w:tcPr>
            <w:tcW w:w="1701" w:type="dxa"/>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24小时平均</w:t>
            </w:r>
          </w:p>
        </w:tc>
        <w:tc>
          <w:tcPr>
            <w:tcW w:w="1134" w:type="dxa"/>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0.0025</w:t>
            </w:r>
          </w:p>
        </w:tc>
        <w:tc>
          <w:tcPr>
            <w:tcW w:w="851" w:type="dxa"/>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μg/m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3543" w:type="dxa"/>
            <w:vMerge w:val="continue"/>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r>
    </w:tbl>
    <w:p>
      <w:pPr>
        <w:spacing w:before="156" w:beforeLines="50" w:line="360" w:lineRule="auto"/>
        <w:outlineLvl w:val="2"/>
        <w:rPr>
          <w:rFonts w:hint="default" w:ascii="Times New Roman" w:hAnsi="Times New Roman" w:eastAsia="宋体" w:cs="Times New Roman"/>
          <w:b/>
          <w:color w:val="000000" w:themeColor="text1"/>
          <w:kern w:val="21"/>
          <w:sz w:val="28"/>
          <w14:textFill>
            <w14:solidFill>
              <w14:schemeClr w14:val="tx1"/>
            </w14:solidFill>
          </w14:textFill>
        </w:rPr>
      </w:pPr>
      <w:r>
        <w:rPr>
          <w:rFonts w:hint="default" w:ascii="Times New Roman" w:hAnsi="Times New Roman" w:eastAsia="宋体" w:cs="Times New Roman"/>
          <w:b/>
          <w:color w:val="000000" w:themeColor="text1"/>
          <w:kern w:val="21"/>
          <w:sz w:val="28"/>
          <w14:textFill>
            <w14:solidFill>
              <w14:schemeClr w14:val="tx1"/>
            </w14:solidFill>
          </w14:textFill>
        </w:rPr>
        <w:t>1.4.2 污染物排放标准</w:t>
      </w:r>
    </w:p>
    <w:bookmarkEnd w:id="12"/>
    <w:p>
      <w:pPr>
        <w:pStyle w:val="30"/>
        <w:spacing w:line="360" w:lineRule="auto"/>
        <w:ind w:firstLine="480"/>
        <w:rPr>
          <w:rFonts w:cs="Times New Roman"/>
          <w:snapToGrid w:val="0"/>
          <w:color w:val="000000" w:themeColor="text1"/>
          <w:sz w:val="24"/>
          <w:szCs w:val="24"/>
          <w14:textFill>
            <w14:solidFill>
              <w14:schemeClr w14:val="tx1"/>
            </w14:solidFill>
          </w14:textFill>
        </w:rPr>
      </w:pPr>
      <w:bookmarkStart w:id="13" w:name="_Toc74318196"/>
      <w:r>
        <w:rPr>
          <w:rFonts w:hint="default" w:ascii="Times New Roman" w:hAnsi="Times New Roman" w:eastAsia="宋体" w:cs="Times New Roman"/>
          <w:color w:val="000000" w:themeColor="text1"/>
          <w14:textFill>
            <w14:solidFill>
              <w14:schemeClr w14:val="tx1"/>
            </w14:solidFill>
          </w14:textFill>
        </w:rPr>
        <w:t xml:space="preserve"> </w:t>
      </w:r>
      <w:r>
        <w:rPr>
          <w:rFonts w:cs="Times New Roman"/>
          <w:snapToGrid w:val="0"/>
          <w:color w:val="000000" w:themeColor="text1"/>
          <w:sz w:val="24"/>
          <w:szCs w:val="24"/>
          <w14:textFill>
            <w14:solidFill>
              <w14:schemeClr w14:val="tx1"/>
            </w14:solidFill>
          </w14:textFill>
        </w:rPr>
        <w:t>（1）本项目导热油炉属于有机热载体炉，根据《锅炉大气污染物排放标准》（GB13271-2014）适用范围可知各种容量的热水锅炉及有机热载体锅炉适用于本标准，本项目导热油炉应执行《锅炉大气污染物排放标准》（GB13271-2014）中表2标准。根据《锅炉大气污染物排放标准》（GB13271-2014）要求，本项目导热油炉烟囱</w:t>
      </w:r>
      <w:r>
        <w:rPr>
          <w:rFonts w:hint="eastAsia" w:cs="Times New Roman"/>
          <w:snapToGrid w:val="0"/>
          <w:color w:val="000000" w:themeColor="text1"/>
          <w:sz w:val="24"/>
          <w:szCs w:val="24"/>
          <w:lang w:eastAsia="zh-CN"/>
          <w14:textFill>
            <w14:solidFill>
              <w14:schemeClr w14:val="tx1"/>
            </w14:solidFill>
          </w14:textFill>
        </w:rPr>
        <w:t>（</w:t>
      </w:r>
      <w:r>
        <w:rPr>
          <w:rFonts w:hint="eastAsia" w:cs="Times New Roman"/>
          <w:snapToGrid w:val="0"/>
          <w:color w:val="000000" w:themeColor="text1"/>
          <w:sz w:val="24"/>
          <w:szCs w:val="24"/>
          <w:lang w:val="en-US" w:eastAsia="zh-CN"/>
          <w14:textFill>
            <w14:solidFill>
              <w14:schemeClr w14:val="tx1"/>
            </w14:solidFill>
          </w14:textFill>
        </w:rPr>
        <w:t>DA002</w:t>
      </w:r>
      <w:r>
        <w:rPr>
          <w:rFonts w:hint="eastAsia" w:cs="Times New Roman"/>
          <w:snapToGrid w:val="0"/>
          <w:color w:val="000000" w:themeColor="text1"/>
          <w:sz w:val="24"/>
          <w:szCs w:val="24"/>
          <w:lang w:eastAsia="zh-CN"/>
          <w14:textFill>
            <w14:solidFill>
              <w14:schemeClr w14:val="tx1"/>
            </w14:solidFill>
          </w14:textFill>
        </w:rPr>
        <w:t>）</w:t>
      </w:r>
      <w:r>
        <w:rPr>
          <w:rFonts w:cs="Times New Roman"/>
          <w:snapToGrid w:val="0"/>
          <w:color w:val="000000" w:themeColor="text1"/>
          <w:sz w:val="24"/>
          <w:szCs w:val="24"/>
          <w14:textFill>
            <w14:solidFill>
              <w14:schemeClr w14:val="tx1"/>
            </w14:solidFill>
          </w14:textFill>
        </w:rPr>
        <w:t>高</w:t>
      </w:r>
      <w:r>
        <w:rPr>
          <w:rFonts w:ascii="Times New Roman" w:hAnsi="Times New Roman" w:eastAsia="宋体" w:cs="Times New Roman"/>
          <w:snapToGrid w:val="0"/>
          <w:color w:val="000000" w:themeColor="text1"/>
          <w:sz w:val="24"/>
          <w:szCs w:val="24"/>
          <w14:textFill>
            <w14:solidFill>
              <w14:schemeClr w14:val="tx1"/>
            </w14:solidFill>
          </w14:textFill>
        </w:rPr>
        <w:t>度</w:t>
      </w:r>
      <w:r>
        <w:rPr>
          <w:rFonts w:hint="eastAsia" w:ascii="Times New Roman" w:hAnsi="Times New Roman" w:eastAsia="宋体" w:cs="Times New Roman"/>
          <w:snapToGrid w:val="0"/>
          <w:color w:val="000000" w:themeColor="text1"/>
          <w:sz w:val="24"/>
          <w:szCs w:val="24"/>
          <w:lang w:val="en-US" w:eastAsia="zh-CN"/>
          <w14:textFill>
            <w14:solidFill>
              <w14:schemeClr w14:val="tx1"/>
            </w14:solidFill>
          </w14:textFill>
        </w:rPr>
        <w:t>至少</w:t>
      </w:r>
      <w:r>
        <w:rPr>
          <w:rFonts w:ascii="Times New Roman" w:hAnsi="Times New Roman" w:eastAsia="宋体" w:cs="Times New Roman"/>
          <w:snapToGrid w:val="0"/>
          <w:color w:val="000000" w:themeColor="text1"/>
          <w:sz w:val="24"/>
          <w:szCs w:val="24"/>
          <w14:textFill>
            <w14:solidFill>
              <w14:schemeClr w14:val="tx1"/>
            </w14:solidFill>
          </w14:textFill>
        </w:rPr>
        <w:t>为8m</w:t>
      </w:r>
      <w:r>
        <w:rPr>
          <w:rFonts w:hint="eastAsia" w:ascii="Times New Roman" w:hAnsi="Times New Roman" w:eastAsia="宋体" w:cs="Times New Roman"/>
          <w:snapToGrid w:val="0"/>
          <w:color w:val="000000" w:themeColor="text1"/>
          <w:sz w:val="24"/>
          <w:szCs w:val="24"/>
          <w:lang w:eastAsia="zh-CN"/>
          <w14:textFill>
            <w14:solidFill>
              <w14:schemeClr w14:val="tx1"/>
            </w14:solidFill>
          </w14:textFill>
        </w:rPr>
        <w:t>（</w:t>
      </w:r>
      <w:r>
        <w:rPr>
          <w:rFonts w:hint="eastAsia" w:cs="Times New Roman"/>
          <w:snapToGrid w:val="0"/>
          <w:color w:val="000000" w:themeColor="text1"/>
          <w:sz w:val="24"/>
          <w:szCs w:val="24"/>
          <w:lang w:val="en-US" w:eastAsia="zh-CN"/>
          <w14:textFill>
            <w14:solidFill>
              <w14:schemeClr w14:val="tx1"/>
            </w14:solidFill>
          </w14:textFill>
        </w:rPr>
        <w:t>周围200m范围的建筑物低于5m</w:t>
      </w:r>
      <w:r>
        <w:rPr>
          <w:rFonts w:hint="eastAsia" w:cs="Times New Roman"/>
          <w:snapToGrid w:val="0"/>
          <w:color w:val="000000" w:themeColor="text1"/>
          <w:sz w:val="24"/>
          <w:szCs w:val="24"/>
          <w:lang w:eastAsia="zh-CN"/>
          <w14:textFill>
            <w14:solidFill>
              <w14:schemeClr w14:val="tx1"/>
            </w14:solidFill>
          </w14:textFill>
        </w:rPr>
        <w:t>）</w:t>
      </w:r>
      <w:r>
        <w:rPr>
          <w:rFonts w:cs="Times New Roman"/>
          <w:snapToGrid w:val="0"/>
          <w:color w:val="000000" w:themeColor="text1"/>
          <w:sz w:val="24"/>
          <w:szCs w:val="24"/>
          <w14:textFill>
            <w14:solidFill>
              <w14:schemeClr w14:val="tx1"/>
            </w14:solidFill>
          </w14:textFill>
        </w:rPr>
        <w:t>。</w:t>
      </w:r>
    </w:p>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w:t>
      </w:r>
      <w:r>
        <w:rPr>
          <w:rFonts w:hint="eastAsia"/>
          <w:b/>
          <w:bCs/>
          <w:color w:val="000000" w:themeColor="text1"/>
          <w:szCs w:val="21"/>
          <w:lang w:val="en-US" w:eastAsia="zh-CN"/>
          <w14:textFill>
            <w14:solidFill>
              <w14:schemeClr w14:val="tx1"/>
            </w14:solidFill>
          </w14:textFill>
        </w:rPr>
        <w:t>1.4-2</w:t>
      </w:r>
      <w:r>
        <w:rPr>
          <w:b/>
          <w:bCs/>
          <w:color w:val="000000" w:themeColor="text1"/>
          <w:szCs w:val="21"/>
          <w14:textFill>
            <w14:solidFill>
              <w14:schemeClr w14:val="tx1"/>
            </w14:solidFill>
          </w14:textFill>
        </w:rPr>
        <w:t xml:space="preserve"> 《锅炉大气污染物排放标准》（GB13271-2014）表2标准</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08"/>
        <w:gridCol w:w="36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308" w:type="dxa"/>
            <w:noWrap w:val="0"/>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污染物项目</w:t>
            </w:r>
          </w:p>
        </w:tc>
        <w:tc>
          <w:tcPr>
            <w:tcW w:w="3691" w:type="dxa"/>
            <w:noWrap w:val="0"/>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燃</w:t>
            </w:r>
            <w:r>
              <w:rPr>
                <w:rFonts w:hint="eastAsia"/>
                <w:b/>
                <w:bCs/>
                <w:color w:val="000000" w:themeColor="text1"/>
                <w:szCs w:val="21"/>
                <w14:textFill>
                  <w14:solidFill>
                    <w14:schemeClr w14:val="tx1"/>
                  </w14:solidFill>
                </w14:textFill>
              </w:rPr>
              <w:t>油</w:t>
            </w:r>
            <w:r>
              <w:rPr>
                <w:b/>
                <w:bCs/>
                <w:color w:val="000000" w:themeColor="text1"/>
                <w:szCs w:val="21"/>
                <w14:textFill>
                  <w14:solidFill>
                    <w14:schemeClr w14:val="tx1"/>
                  </w14:solidFill>
                </w14:textFill>
              </w:rPr>
              <w:t>锅炉限值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308" w:type="dxa"/>
            <w:noWrap w:val="0"/>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3691" w:type="dxa"/>
            <w:noWrap w:val="0"/>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30mg/m</w:t>
            </w:r>
            <w:r>
              <w:rPr>
                <w:color w:val="000000" w:themeColor="text1"/>
                <w:szCs w:val="21"/>
                <w:vertAlign w:val="superscript"/>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308" w:type="dxa"/>
            <w:noWrap w:val="0"/>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二氧化硫</w:t>
            </w:r>
          </w:p>
        </w:tc>
        <w:tc>
          <w:tcPr>
            <w:tcW w:w="3691" w:type="dxa"/>
            <w:noWrap w:val="0"/>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200mg/m</w:t>
            </w:r>
            <w:r>
              <w:rPr>
                <w:color w:val="000000" w:themeColor="text1"/>
                <w:szCs w:val="21"/>
                <w:vertAlign w:val="superscript"/>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308" w:type="dxa"/>
            <w:noWrap w:val="0"/>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氮氧化物</w:t>
            </w:r>
          </w:p>
        </w:tc>
        <w:tc>
          <w:tcPr>
            <w:tcW w:w="3691" w:type="dxa"/>
            <w:noWrap w:val="0"/>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250mg/m</w:t>
            </w:r>
            <w:r>
              <w:rPr>
                <w:color w:val="000000" w:themeColor="text1"/>
                <w:szCs w:val="21"/>
                <w:vertAlign w:val="superscript"/>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308" w:type="dxa"/>
            <w:noWrap w:val="0"/>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汞及其化合物</w:t>
            </w:r>
          </w:p>
        </w:tc>
        <w:tc>
          <w:tcPr>
            <w:tcW w:w="3691" w:type="dxa"/>
            <w:noWrap w:val="0"/>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/mg/m</w:t>
            </w:r>
            <w:r>
              <w:rPr>
                <w:color w:val="000000" w:themeColor="text1"/>
                <w:szCs w:val="21"/>
                <w:vertAlign w:val="superscript"/>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4308" w:type="dxa"/>
            <w:noWrap w:val="0"/>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烟气黑度（林格曼黑度，级）</w:t>
            </w:r>
          </w:p>
        </w:tc>
        <w:tc>
          <w:tcPr>
            <w:tcW w:w="3691" w:type="dxa"/>
            <w:noWrap w:val="0"/>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bCs/>
          <w:snapToGrid w:val="0"/>
          <w:color w:val="000000"/>
          <w:kern w:val="2"/>
          <w:sz w:val="24"/>
          <w:szCs w:val="24"/>
          <w:lang w:val="en-US" w:eastAsia="zh-CN" w:bidi="ar-SA"/>
        </w:rPr>
      </w:pPr>
      <w:r>
        <w:rPr>
          <w:rFonts w:hint="eastAsia" w:ascii="Times New Roman" w:hAnsi="Times New Roman" w:eastAsia="宋体" w:cs="Times New Roman"/>
          <w:bCs/>
          <w:snapToGrid w:val="0"/>
          <w:color w:val="000000"/>
          <w:kern w:val="2"/>
          <w:sz w:val="24"/>
          <w:szCs w:val="24"/>
          <w:lang w:val="en-US" w:eastAsia="zh-CN" w:bidi="ar-SA"/>
        </w:rPr>
        <w:t>（2）</w:t>
      </w:r>
      <w:r>
        <w:rPr>
          <w:rFonts w:hint="eastAsia" w:cs="Times New Roman"/>
          <w:snapToGrid w:val="0"/>
          <w:color w:val="000000"/>
          <w:sz w:val="24"/>
          <w:szCs w:val="24"/>
          <w:highlight w:val="none"/>
          <w:lang w:val="en-US" w:eastAsia="zh-CN"/>
        </w:rPr>
        <w:t>本</w:t>
      </w:r>
      <w:r>
        <w:rPr>
          <w:rFonts w:cs="Times New Roman"/>
          <w:snapToGrid w:val="0"/>
          <w:color w:val="000000"/>
          <w:sz w:val="24"/>
          <w:szCs w:val="24"/>
          <w:highlight w:val="none"/>
        </w:rPr>
        <w:t>项目</w:t>
      </w:r>
      <w:r>
        <w:rPr>
          <w:rFonts w:hint="eastAsia" w:cs="Times New Roman"/>
          <w:snapToGrid w:val="0"/>
          <w:color w:val="000000"/>
          <w:sz w:val="24"/>
          <w:szCs w:val="24"/>
          <w:highlight w:val="none"/>
        </w:rPr>
        <w:t>沥</w:t>
      </w:r>
      <w:r>
        <w:rPr>
          <w:rFonts w:hint="eastAsia" w:cs="Times New Roman"/>
          <w:snapToGrid w:val="0"/>
          <w:color w:val="000000" w:themeColor="text1"/>
          <w:sz w:val="24"/>
          <w:szCs w:val="24"/>
          <w:highlight w:val="none"/>
          <w14:textFill>
            <w14:solidFill>
              <w14:schemeClr w14:val="tx1"/>
            </w14:solidFill>
          </w14:textFill>
        </w:rPr>
        <w:t>青</w:t>
      </w:r>
      <w:r>
        <w:rPr>
          <w:rFonts w:hint="eastAsia" w:ascii="Times New Roman" w:hAnsi="Times New Roman" w:eastAsia="宋体" w:cs="Times New Roman"/>
          <w:bCs/>
          <w:color w:val="000000" w:themeColor="text1"/>
          <w:sz w:val="24"/>
          <w:highlight w:val="none"/>
          <w14:textFill>
            <w14:solidFill>
              <w14:schemeClr w14:val="tx1"/>
            </w14:solidFill>
          </w14:textFill>
        </w:rPr>
        <w:t>站烘干</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bCs/>
          <w:color w:val="000000" w:themeColor="text1"/>
          <w:sz w:val="24"/>
          <w:highlight w:val="none"/>
          <w14:textFill>
            <w14:solidFill>
              <w14:schemeClr w14:val="tx1"/>
            </w14:solidFill>
          </w14:textFill>
        </w:rPr>
        <w:t>筛分</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搅拌</w:t>
      </w:r>
      <w:r>
        <w:rPr>
          <w:rFonts w:hint="eastAsia" w:ascii="Times New Roman" w:hAnsi="Times New Roman" w:eastAsia="宋体" w:cs="Times New Roman"/>
          <w:bCs/>
          <w:color w:val="000000" w:themeColor="text1"/>
          <w:sz w:val="24"/>
          <w:highlight w:val="none"/>
          <w14:textFill>
            <w14:solidFill>
              <w14:schemeClr w14:val="tx1"/>
            </w14:solidFill>
          </w14:textFill>
        </w:rPr>
        <w:t>工序</w:t>
      </w:r>
      <w:r>
        <w:rPr>
          <w:rFonts w:ascii="Times New Roman" w:hAnsi="Times New Roman" w:eastAsia="宋体" w:cs="Times New Roman"/>
          <w:bCs/>
          <w:color w:val="000000" w:themeColor="text1"/>
          <w:sz w:val="24"/>
          <w:highlight w:val="none"/>
          <w14:textFill>
            <w14:solidFill>
              <w14:schemeClr w14:val="tx1"/>
            </w14:solidFill>
          </w14:textFill>
        </w:rPr>
        <w:t>产生的</w:t>
      </w:r>
      <w:r>
        <w:rPr>
          <w:rFonts w:hint="eastAsia" w:ascii="Times New Roman" w:hAnsi="Times New Roman" w:eastAsia="宋体" w:cs="Times New Roman"/>
          <w:bCs/>
          <w:color w:val="000000" w:themeColor="text1"/>
          <w:sz w:val="24"/>
          <w:highlight w:val="none"/>
          <w14:textFill>
            <w14:solidFill>
              <w14:schemeClr w14:val="tx1"/>
            </w14:solidFill>
          </w14:textFill>
        </w:rPr>
        <w:t>废气</w:t>
      </w:r>
      <w:r>
        <w:rPr>
          <w:rFonts w:ascii="Times New Roman" w:hAnsi="Times New Roman" w:eastAsia="宋体" w:cs="Times New Roman"/>
          <w:bCs/>
          <w:color w:val="000000" w:themeColor="text1"/>
          <w:sz w:val="24"/>
          <w:highlight w:val="none"/>
          <w14:textFill>
            <w14:solidFill>
              <w14:schemeClr w14:val="tx1"/>
            </w14:solidFill>
          </w14:textFill>
        </w:rPr>
        <w:t>与燃烧器产生的废气一同经</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收集+</w:t>
      </w:r>
      <w:r>
        <w:rPr>
          <w:rFonts w:ascii="Times New Roman" w:hAnsi="Times New Roman" w:eastAsia="宋体" w:cs="Times New Roman"/>
          <w:bCs/>
          <w:color w:val="000000" w:themeColor="text1"/>
          <w:sz w:val="24"/>
          <w:highlight w:val="none"/>
          <w14:textFill>
            <w14:solidFill>
              <w14:schemeClr w14:val="tx1"/>
            </w14:solidFill>
          </w14:textFill>
        </w:rPr>
        <w:t>活性炭吸附</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+布</w:t>
      </w:r>
      <w:r>
        <w:rPr>
          <w:rFonts w:ascii="Times New Roman" w:hAnsi="Times New Roman" w:eastAsia="宋体" w:cs="Times New Roman"/>
          <w:bCs/>
          <w:color w:val="000000" w:themeColor="text1"/>
          <w:sz w:val="24"/>
          <w:highlight w:val="none"/>
          <w14:textFill>
            <w14:solidFill>
              <w14:schemeClr w14:val="tx1"/>
            </w14:solidFill>
          </w14:textFill>
        </w:rPr>
        <w:t>袋除尘+15m高DA0</w:t>
      </w:r>
      <w:r>
        <w:rPr>
          <w:rFonts w:cs="Times New Roman"/>
          <w:color w:val="000000" w:themeColor="text1"/>
          <w:sz w:val="24"/>
          <w:szCs w:val="24"/>
          <w:highlight w:val="none"/>
          <w14:textFill>
            <w14:solidFill>
              <w14:schemeClr w14:val="tx1"/>
            </w14:solidFill>
          </w14:textFill>
        </w:rPr>
        <w:t>01排气筒排放</w:t>
      </w:r>
      <w:r>
        <w:rPr>
          <w:rFonts w:hint="eastAsia" w:ascii="Times New Roman" w:hAnsi="Times New Roman" w:eastAsia="宋体" w:cs="Times New Roman"/>
          <w:bCs/>
          <w:snapToGrid w:val="0"/>
          <w:color w:val="000000" w:themeColor="text1"/>
          <w:kern w:val="2"/>
          <w:sz w:val="24"/>
          <w:szCs w:val="24"/>
          <w:lang w:val="en-US" w:eastAsia="zh-CN" w:bidi="ar-SA"/>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沥青</w:t>
      </w:r>
      <w:r>
        <w:rPr>
          <w:rFonts w:hint="eastAsia"/>
          <w:color w:val="000000" w:themeColor="text1"/>
          <w:kern w:val="0"/>
          <w:sz w:val="24"/>
          <w:szCs w:val="24"/>
          <w:lang w:val="en-US" w:eastAsia="zh-CN"/>
          <w14:textFill>
            <w14:solidFill>
              <w14:schemeClr w14:val="tx1"/>
            </w14:solidFill>
          </w14:textFill>
        </w:rPr>
        <w:t>储罐</w:t>
      </w:r>
      <w:r>
        <w:rPr>
          <w:color w:val="000000" w:themeColor="text1"/>
          <w:sz w:val="24"/>
          <w:szCs w:val="24"/>
          <w14:textFill>
            <w14:solidFill>
              <w14:schemeClr w14:val="tx1"/>
            </w14:solidFill>
          </w14:textFill>
        </w:rPr>
        <w:t>罐顶设气相平衡管</w:t>
      </w:r>
      <w:r>
        <w:rPr>
          <w:rFonts w:hint="eastAsia"/>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活性炭吸附+引入DA001排气筒排放，</w:t>
      </w:r>
      <w:r>
        <w:rPr>
          <w:rFonts w:hint="eastAsia" w:ascii="Times New Roman" w:hAnsi="Times New Roman" w:eastAsia="宋体" w:cs="Times New Roman"/>
          <w:bCs/>
          <w:snapToGrid w:val="0"/>
          <w:color w:val="000000" w:themeColor="text1"/>
          <w:kern w:val="2"/>
          <w:sz w:val="24"/>
          <w:szCs w:val="24"/>
          <w:lang w:val="en-US" w:eastAsia="zh-CN" w:bidi="ar-SA"/>
          <w14:textFill>
            <w14:solidFill>
              <w14:schemeClr w14:val="tx1"/>
            </w14:solidFill>
          </w14:textFill>
        </w:rPr>
        <w:t>根据《排污许可证申请与核发技术规范 石墨及其他非金属矿物制品制造》（HJ1119—2020），燃烧器执行更严格的排放标准</w:t>
      </w:r>
      <w:r>
        <w:rPr>
          <w:rFonts w:ascii="Times New Roman" w:hAnsi="Times New Roman" w:eastAsia="宋体" w:cs="Times New Roman"/>
          <w:bCs/>
          <w:snapToGrid w:val="0"/>
          <w:color w:val="000000" w:themeColor="text1"/>
          <w:kern w:val="2"/>
          <w:sz w:val="24"/>
          <w:szCs w:val="24"/>
          <w:lang w:val="en-US" w:eastAsia="zh-CN" w:bidi="ar-SA"/>
          <w14:textFill>
            <w14:solidFill>
              <w14:schemeClr w14:val="tx1"/>
            </w14:solidFill>
          </w14:textFill>
        </w:rPr>
        <w:t>《大气污染物综合排</w:t>
      </w:r>
      <w:r>
        <w:rPr>
          <w:rFonts w:ascii="Times New Roman" w:hAnsi="Times New Roman" w:eastAsia="宋体" w:cs="Times New Roman"/>
          <w:bCs/>
          <w:snapToGrid w:val="0"/>
          <w:color w:val="000000"/>
          <w:kern w:val="2"/>
          <w:sz w:val="24"/>
          <w:szCs w:val="24"/>
          <w:lang w:val="en-US" w:eastAsia="zh-CN" w:bidi="ar-SA"/>
        </w:rPr>
        <w:t>放标准》(GB16297-1996)表2中二级标准</w:t>
      </w:r>
      <w:r>
        <w:rPr>
          <w:rFonts w:hint="eastAsia" w:ascii="Times New Roman" w:hAnsi="Times New Roman" w:eastAsia="宋体" w:cs="Times New Roman"/>
          <w:bCs/>
          <w:snapToGrid w:val="0"/>
          <w:color w:val="000000"/>
          <w:kern w:val="2"/>
          <w:sz w:val="24"/>
          <w:szCs w:val="24"/>
          <w:lang w:val="en-US" w:eastAsia="zh-CN" w:bidi="ar-SA"/>
        </w:rPr>
        <w:t>（周围200m范围的建筑物低于5m）</w:t>
      </w:r>
      <w:r>
        <w:rPr>
          <w:rFonts w:ascii="Times New Roman" w:hAnsi="Times New Roman" w:eastAsia="宋体" w:cs="Times New Roman"/>
          <w:bCs/>
          <w:snapToGrid w:val="0"/>
          <w:color w:val="000000"/>
          <w:kern w:val="2"/>
          <w:sz w:val="24"/>
          <w:szCs w:val="24"/>
          <w:lang w:val="en-US" w:eastAsia="zh-CN" w:bidi="ar-SA"/>
        </w:rPr>
        <w:t>。</w:t>
      </w:r>
    </w:p>
    <w:p>
      <w:pPr>
        <w:adjustRightInd w:val="0"/>
        <w:snapToGrid w:val="0"/>
        <w:jc w:val="center"/>
        <w:rPr>
          <w:b/>
          <w:bCs/>
          <w:snapToGrid w:val="0"/>
          <w:color w:val="000000" w:themeColor="text1"/>
          <w:szCs w:val="21"/>
          <w14:textFill>
            <w14:solidFill>
              <w14:schemeClr w14:val="tx1"/>
            </w14:solidFill>
          </w14:textFill>
        </w:rPr>
      </w:pPr>
      <w:r>
        <w:rPr>
          <w:b/>
          <w:bCs/>
          <w:snapToGrid w:val="0"/>
          <w:color w:val="000000" w:themeColor="text1"/>
          <w:szCs w:val="21"/>
          <w14:textFill>
            <w14:solidFill>
              <w14:schemeClr w14:val="tx1"/>
            </w14:solidFill>
          </w14:textFill>
        </w:rPr>
        <w:t>表</w:t>
      </w:r>
      <w:r>
        <w:rPr>
          <w:rFonts w:hint="eastAsia"/>
          <w:b/>
          <w:bCs/>
          <w:snapToGrid w:val="0"/>
          <w:color w:val="000000" w:themeColor="text1"/>
          <w:szCs w:val="21"/>
          <w:lang w:val="en-US" w:eastAsia="zh-CN"/>
          <w14:textFill>
            <w14:solidFill>
              <w14:schemeClr w14:val="tx1"/>
            </w14:solidFill>
          </w14:textFill>
        </w:rPr>
        <w:t>1.4-3</w:t>
      </w:r>
      <w:r>
        <w:rPr>
          <w:b/>
          <w:bCs/>
          <w:snapToGrid w:val="0"/>
          <w:color w:val="000000" w:themeColor="text1"/>
          <w:szCs w:val="21"/>
          <w14:textFill>
            <w14:solidFill>
              <w14:schemeClr w14:val="tx1"/>
            </w14:solidFill>
          </w14:textFill>
        </w:rPr>
        <w:t xml:space="preserve">《大气污染物综合排放标准》(GB16297-1996)表2中二级标准 </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932"/>
        <w:gridCol w:w="1798"/>
        <w:gridCol w:w="1497"/>
        <w:gridCol w:w="1775"/>
        <w:gridCol w:w="1956"/>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97" w:hRule="atLeast"/>
        </w:trPr>
        <w:tc>
          <w:tcPr>
            <w:tcW w:w="932" w:type="dxa"/>
            <w:noWrap w:val="0"/>
            <w:vAlign w:val="center"/>
          </w:tcPr>
          <w:p>
            <w:pPr>
              <w:adjustRightInd w:val="0"/>
              <w:snapToGrid w:val="0"/>
              <w:spacing w:line="360" w:lineRule="auto"/>
              <w:jc w:val="center"/>
              <w:rPr>
                <w:color w:val="000000"/>
                <w:szCs w:val="21"/>
              </w:rPr>
            </w:pPr>
            <w:bookmarkStart w:id="14" w:name="_Toc10266"/>
            <w:bookmarkStart w:id="15" w:name="_Toc6590"/>
            <w:bookmarkStart w:id="16" w:name="_Toc3020"/>
            <w:bookmarkStart w:id="17" w:name="_Toc12901"/>
            <w:r>
              <w:rPr>
                <w:color w:val="000000"/>
                <w:szCs w:val="21"/>
              </w:rPr>
              <w:t>序号</w:t>
            </w:r>
            <w:bookmarkEnd w:id="14"/>
            <w:bookmarkEnd w:id="15"/>
            <w:bookmarkEnd w:id="16"/>
            <w:bookmarkEnd w:id="17"/>
          </w:p>
        </w:tc>
        <w:tc>
          <w:tcPr>
            <w:tcW w:w="1798" w:type="dxa"/>
            <w:noWrap w:val="0"/>
            <w:vAlign w:val="center"/>
          </w:tcPr>
          <w:p>
            <w:pPr>
              <w:pStyle w:val="4"/>
              <w:widowControl/>
              <w:overflowPunct/>
              <w:snapToGrid/>
              <w:spacing w:before="0" w:after="0" w:line="240" w:lineRule="auto"/>
              <w:jc w:val="center"/>
              <w:rPr>
                <w:rFonts w:eastAsia="宋体"/>
                <w:b w:val="0"/>
                <w:bCs w:val="0"/>
                <w:color w:val="000000"/>
                <w:kern w:val="0"/>
                <w:sz w:val="21"/>
                <w:szCs w:val="21"/>
              </w:rPr>
            </w:pPr>
            <w:r>
              <w:rPr>
                <w:rFonts w:eastAsia="宋体"/>
                <w:b w:val="0"/>
                <w:bCs w:val="0"/>
                <w:color w:val="000000"/>
                <w:kern w:val="0"/>
                <w:sz w:val="21"/>
                <w:szCs w:val="21"/>
              </w:rPr>
              <w:t>污染物</w:t>
            </w:r>
          </w:p>
        </w:tc>
        <w:tc>
          <w:tcPr>
            <w:tcW w:w="1497" w:type="dxa"/>
            <w:noWrap w:val="0"/>
            <w:vAlign w:val="center"/>
          </w:tcPr>
          <w:p>
            <w:pPr>
              <w:pStyle w:val="16"/>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排气筒高度</w:t>
            </w:r>
          </w:p>
        </w:tc>
        <w:tc>
          <w:tcPr>
            <w:tcW w:w="1775" w:type="dxa"/>
            <w:noWrap w:val="0"/>
            <w:vAlign w:val="center"/>
          </w:tcPr>
          <w:p>
            <w:pPr>
              <w:pStyle w:val="16"/>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最高允许排放速率（kg/h）</w:t>
            </w:r>
          </w:p>
        </w:tc>
        <w:tc>
          <w:tcPr>
            <w:tcW w:w="1956" w:type="dxa"/>
            <w:noWrap w:val="0"/>
            <w:vAlign w:val="center"/>
          </w:tcPr>
          <w:p>
            <w:pPr>
              <w:pStyle w:val="16"/>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最高允许排放浓度（mg/m</w:t>
            </w:r>
            <w:r>
              <w:rPr>
                <w:rFonts w:ascii="Times New Roman" w:hAnsi="Times New Roman"/>
                <w:color w:val="000000"/>
                <w:sz w:val="21"/>
                <w:szCs w:val="21"/>
                <w:vertAlign w:val="superscript"/>
              </w:rPr>
              <w:t>3</w:t>
            </w:r>
            <w:r>
              <w:rPr>
                <w:rFonts w:ascii="Times New Roman" w:hAnsi="Times New Roman"/>
                <w:color w:val="00000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07" w:hRule="atLeast"/>
        </w:trPr>
        <w:tc>
          <w:tcPr>
            <w:tcW w:w="932" w:type="dxa"/>
            <w:noWrap w:val="0"/>
            <w:vAlign w:val="center"/>
          </w:tcPr>
          <w:p>
            <w:pPr>
              <w:adjustRightInd w:val="0"/>
              <w:snapToGrid w:val="0"/>
              <w:spacing w:line="360" w:lineRule="auto"/>
              <w:jc w:val="center"/>
              <w:rPr>
                <w:color w:val="000000"/>
                <w:szCs w:val="21"/>
              </w:rPr>
            </w:pPr>
            <w:bookmarkStart w:id="18" w:name="_Toc29227"/>
            <w:bookmarkStart w:id="19" w:name="_Toc29290"/>
            <w:bookmarkStart w:id="20" w:name="_Toc2753"/>
            <w:bookmarkStart w:id="21" w:name="_Toc1861"/>
            <w:r>
              <w:rPr>
                <w:color w:val="000000"/>
                <w:szCs w:val="21"/>
              </w:rPr>
              <w:t>1</w:t>
            </w:r>
            <w:bookmarkEnd w:id="18"/>
            <w:bookmarkEnd w:id="19"/>
            <w:bookmarkEnd w:id="20"/>
            <w:bookmarkEnd w:id="21"/>
          </w:p>
        </w:tc>
        <w:tc>
          <w:tcPr>
            <w:tcW w:w="1798" w:type="dxa"/>
            <w:noWrap w:val="0"/>
            <w:vAlign w:val="center"/>
          </w:tcPr>
          <w:p>
            <w:pPr>
              <w:pStyle w:val="4"/>
              <w:widowControl/>
              <w:overflowPunct/>
              <w:snapToGrid/>
              <w:spacing w:before="0" w:after="0" w:line="240" w:lineRule="auto"/>
              <w:jc w:val="center"/>
              <w:rPr>
                <w:rFonts w:eastAsia="宋体"/>
                <w:b w:val="0"/>
                <w:bCs w:val="0"/>
                <w:color w:val="000000"/>
                <w:kern w:val="0"/>
                <w:sz w:val="21"/>
                <w:szCs w:val="21"/>
              </w:rPr>
            </w:pPr>
            <w:bookmarkStart w:id="22" w:name="_Toc32462"/>
            <w:bookmarkStart w:id="23" w:name="_Toc8503"/>
            <w:bookmarkStart w:id="24" w:name="_Toc3460"/>
            <w:r>
              <w:rPr>
                <w:rFonts w:eastAsia="宋体"/>
                <w:b w:val="0"/>
                <w:bCs w:val="0"/>
                <w:color w:val="000000"/>
                <w:kern w:val="0"/>
                <w:sz w:val="21"/>
                <w:szCs w:val="21"/>
              </w:rPr>
              <w:t>沥青烟</w:t>
            </w:r>
            <w:bookmarkEnd w:id="22"/>
            <w:bookmarkEnd w:id="23"/>
            <w:bookmarkEnd w:id="24"/>
          </w:p>
        </w:tc>
        <w:tc>
          <w:tcPr>
            <w:tcW w:w="1497" w:type="dxa"/>
            <w:noWrap w:val="0"/>
            <w:vAlign w:val="center"/>
          </w:tcPr>
          <w:p>
            <w:pPr>
              <w:pStyle w:val="4"/>
              <w:widowControl/>
              <w:overflowPunct/>
              <w:snapToGrid/>
              <w:spacing w:before="0" w:after="0" w:line="240" w:lineRule="auto"/>
              <w:jc w:val="center"/>
              <w:rPr>
                <w:rFonts w:eastAsia="宋体"/>
                <w:b w:val="0"/>
                <w:bCs w:val="0"/>
                <w:color w:val="000000"/>
                <w:kern w:val="0"/>
                <w:sz w:val="21"/>
                <w:szCs w:val="21"/>
              </w:rPr>
            </w:pPr>
            <w:r>
              <w:rPr>
                <w:rFonts w:eastAsia="宋体"/>
                <w:b w:val="0"/>
                <w:bCs w:val="0"/>
                <w:color w:val="000000"/>
                <w:kern w:val="0"/>
                <w:sz w:val="21"/>
                <w:szCs w:val="21"/>
              </w:rPr>
              <w:t>15</w:t>
            </w:r>
          </w:p>
        </w:tc>
        <w:tc>
          <w:tcPr>
            <w:tcW w:w="1775" w:type="dxa"/>
            <w:noWrap w:val="0"/>
            <w:vAlign w:val="center"/>
          </w:tcPr>
          <w:p>
            <w:pPr>
              <w:pStyle w:val="4"/>
              <w:widowControl/>
              <w:overflowPunct/>
              <w:snapToGrid/>
              <w:spacing w:before="0" w:after="0" w:line="240" w:lineRule="auto"/>
              <w:jc w:val="center"/>
              <w:rPr>
                <w:rFonts w:hint="default" w:eastAsia="宋体"/>
                <w:b w:val="0"/>
                <w:bCs w:val="0"/>
                <w:color w:val="000000"/>
                <w:kern w:val="0"/>
                <w:sz w:val="21"/>
                <w:szCs w:val="21"/>
                <w:lang w:val="en-US" w:eastAsia="zh-CN"/>
              </w:rPr>
            </w:pPr>
            <w:bookmarkStart w:id="25" w:name="_Toc25811"/>
            <w:bookmarkStart w:id="26" w:name="_Toc26523"/>
            <w:bookmarkStart w:id="27" w:name="_Toc27033"/>
            <w:r>
              <w:rPr>
                <w:rFonts w:eastAsia="宋体"/>
                <w:b w:val="0"/>
                <w:bCs w:val="0"/>
                <w:color w:val="000000"/>
                <w:kern w:val="0"/>
                <w:sz w:val="21"/>
                <w:szCs w:val="21"/>
              </w:rPr>
              <w:t>0.</w:t>
            </w:r>
            <w:bookmarkEnd w:id="25"/>
            <w:bookmarkEnd w:id="26"/>
            <w:bookmarkEnd w:id="27"/>
            <w:r>
              <w:rPr>
                <w:rFonts w:hint="eastAsia" w:eastAsia="宋体"/>
                <w:b w:val="0"/>
                <w:bCs w:val="0"/>
                <w:color w:val="000000"/>
                <w:kern w:val="0"/>
                <w:sz w:val="21"/>
                <w:szCs w:val="21"/>
                <w:lang w:val="en-US" w:eastAsia="zh-CN"/>
              </w:rPr>
              <w:t>18</w:t>
            </w:r>
          </w:p>
        </w:tc>
        <w:tc>
          <w:tcPr>
            <w:tcW w:w="1956" w:type="dxa"/>
            <w:noWrap w:val="0"/>
            <w:vAlign w:val="center"/>
          </w:tcPr>
          <w:p>
            <w:pPr>
              <w:pStyle w:val="4"/>
              <w:widowControl/>
              <w:overflowPunct/>
              <w:snapToGrid/>
              <w:spacing w:before="0" w:after="0" w:line="240" w:lineRule="auto"/>
              <w:jc w:val="center"/>
              <w:rPr>
                <w:rFonts w:eastAsia="宋体"/>
                <w:b w:val="0"/>
                <w:bCs w:val="0"/>
                <w:color w:val="000000"/>
                <w:kern w:val="0"/>
                <w:sz w:val="21"/>
                <w:szCs w:val="21"/>
              </w:rPr>
            </w:pPr>
            <w:bookmarkStart w:id="28" w:name="_Toc25875"/>
            <w:bookmarkStart w:id="29" w:name="_Toc15050"/>
            <w:bookmarkStart w:id="30" w:name="_Toc30954"/>
            <w:r>
              <w:rPr>
                <w:rFonts w:eastAsia="宋体"/>
                <w:b w:val="0"/>
                <w:bCs w:val="0"/>
                <w:color w:val="000000"/>
                <w:kern w:val="0"/>
                <w:sz w:val="21"/>
                <w:szCs w:val="21"/>
              </w:rPr>
              <w:t>75</w:t>
            </w:r>
            <w:bookmarkEnd w:id="28"/>
            <w:bookmarkEnd w:id="29"/>
            <w:bookmarkEnd w:id="30"/>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57" w:hRule="atLeast"/>
        </w:trPr>
        <w:tc>
          <w:tcPr>
            <w:tcW w:w="932" w:type="dxa"/>
            <w:noWrap w:val="0"/>
            <w:vAlign w:val="center"/>
          </w:tcPr>
          <w:p>
            <w:pPr>
              <w:adjustRightInd w:val="0"/>
              <w:snapToGrid w:val="0"/>
              <w:spacing w:line="360" w:lineRule="auto"/>
              <w:jc w:val="center"/>
              <w:rPr>
                <w:color w:val="000000"/>
                <w:szCs w:val="21"/>
              </w:rPr>
            </w:pPr>
            <w:bookmarkStart w:id="31" w:name="_Toc366"/>
            <w:bookmarkStart w:id="32" w:name="_Toc27100"/>
            <w:bookmarkStart w:id="33" w:name="_Toc3971"/>
            <w:r>
              <w:rPr>
                <w:color w:val="000000"/>
                <w:szCs w:val="21"/>
              </w:rPr>
              <w:t>2</w:t>
            </w:r>
            <w:bookmarkEnd w:id="31"/>
            <w:bookmarkEnd w:id="32"/>
            <w:bookmarkEnd w:id="33"/>
          </w:p>
        </w:tc>
        <w:tc>
          <w:tcPr>
            <w:tcW w:w="1798" w:type="dxa"/>
            <w:noWrap w:val="0"/>
            <w:vAlign w:val="center"/>
          </w:tcPr>
          <w:p>
            <w:pPr>
              <w:pStyle w:val="4"/>
              <w:widowControl/>
              <w:overflowPunct/>
              <w:snapToGrid/>
              <w:spacing w:before="0" w:after="0" w:line="240" w:lineRule="auto"/>
              <w:jc w:val="center"/>
              <w:rPr>
                <w:rFonts w:eastAsia="宋体"/>
                <w:b w:val="0"/>
                <w:bCs w:val="0"/>
                <w:color w:val="000000"/>
                <w:kern w:val="0"/>
                <w:sz w:val="21"/>
                <w:szCs w:val="21"/>
              </w:rPr>
            </w:pPr>
            <w:bookmarkStart w:id="34" w:name="_Toc27800"/>
            <w:bookmarkStart w:id="35" w:name="_Toc3640"/>
            <w:bookmarkStart w:id="36" w:name="_Toc5925"/>
            <w:r>
              <w:rPr>
                <w:rFonts w:eastAsia="宋体"/>
                <w:b w:val="0"/>
                <w:bCs w:val="0"/>
                <w:color w:val="000000"/>
                <w:kern w:val="0"/>
                <w:sz w:val="21"/>
                <w:szCs w:val="21"/>
              </w:rPr>
              <w:t>苯并[a]芘</w:t>
            </w:r>
            <w:bookmarkEnd w:id="34"/>
            <w:bookmarkEnd w:id="35"/>
            <w:bookmarkEnd w:id="36"/>
          </w:p>
        </w:tc>
        <w:tc>
          <w:tcPr>
            <w:tcW w:w="1497" w:type="dxa"/>
            <w:noWrap w:val="0"/>
            <w:vAlign w:val="center"/>
          </w:tcPr>
          <w:p>
            <w:pPr>
              <w:pStyle w:val="4"/>
              <w:widowControl/>
              <w:overflowPunct/>
              <w:snapToGrid/>
              <w:spacing w:before="0" w:after="0" w:line="240" w:lineRule="auto"/>
              <w:jc w:val="center"/>
              <w:rPr>
                <w:rFonts w:eastAsia="宋体"/>
                <w:b w:val="0"/>
                <w:bCs w:val="0"/>
                <w:color w:val="000000"/>
                <w:kern w:val="0"/>
                <w:sz w:val="21"/>
                <w:szCs w:val="21"/>
              </w:rPr>
            </w:pPr>
            <w:r>
              <w:rPr>
                <w:rFonts w:eastAsia="宋体"/>
                <w:b w:val="0"/>
                <w:bCs w:val="0"/>
                <w:color w:val="000000"/>
                <w:kern w:val="0"/>
                <w:sz w:val="21"/>
                <w:szCs w:val="21"/>
              </w:rPr>
              <w:t>15</w:t>
            </w:r>
          </w:p>
        </w:tc>
        <w:tc>
          <w:tcPr>
            <w:tcW w:w="1775" w:type="dxa"/>
            <w:noWrap w:val="0"/>
            <w:vAlign w:val="center"/>
          </w:tcPr>
          <w:p>
            <w:pPr>
              <w:pStyle w:val="4"/>
              <w:widowControl/>
              <w:overflowPunct/>
              <w:snapToGrid/>
              <w:spacing w:before="0" w:after="0" w:line="240" w:lineRule="auto"/>
              <w:jc w:val="center"/>
              <w:rPr>
                <w:rFonts w:hint="eastAsia" w:eastAsia="宋体"/>
                <w:b w:val="0"/>
                <w:bCs w:val="0"/>
                <w:color w:val="000000"/>
                <w:kern w:val="0"/>
                <w:sz w:val="21"/>
                <w:szCs w:val="21"/>
                <w:lang w:eastAsia="zh-CN"/>
              </w:rPr>
            </w:pPr>
            <w:r>
              <w:rPr>
                <w:rFonts w:eastAsia="宋体"/>
                <w:b w:val="0"/>
                <w:bCs w:val="0"/>
                <w:color w:val="000000"/>
                <w:kern w:val="0"/>
                <w:sz w:val="21"/>
                <w:szCs w:val="21"/>
              </w:rPr>
              <w:t>0.0000</w:t>
            </w:r>
            <w:r>
              <w:rPr>
                <w:rFonts w:hint="eastAsia" w:eastAsia="宋体"/>
                <w:b w:val="0"/>
                <w:bCs w:val="0"/>
                <w:color w:val="000000"/>
                <w:kern w:val="0"/>
                <w:sz w:val="21"/>
                <w:szCs w:val="21"/>
                <w:lang w:val="en-US" w:eastAsia="zh-CN"/>
              </w:rPr>
              <w:t>5</w:t>
            </w:r>
          </w:p>
        </w:tc>
        <w:tc>
          <w:tcPr>
            <w:tcW w:w="1956" w:type="dxa"/>
            <w:noWrap w:val="0"/>
            <w:vAlign w:val="center"/>
          </w:tcPr>
          <w:p>
            <w:pPr>
              <w:pStyle w:val="4"/>
              <w:widowControl/>
              <w:overflowPunct/>
              <w:snapToGrid/>
              <w:spacing w:before="0" w:after="0" w:line="240" w:lineRule="auto"/>
              <w:jc w:val="center"/>
              <w:rPr>
                <w:rFonts w:eastAsia="宋体"/>
                <w:b w:val="0"/>
                <w:bCs w:val="0"/>
                <w:color w:val="000000"/>
                <w:kern w:val="0"/>
                <w:sz w:val="21"/>
                <w:szCs w:val="21"/>
              </w:rPr>
            </w:pPr>
            <w:bookmarkStart w:id="37" w:name="_Toc31537"/>
            <w:bookmarkStart w:id="38" w:name="_Toc21446"/>
            <w:bookmarkStart w:id="39" w:name="_Toc13167"/>
            <w:r>
              <w:rPr>
                <w:rFonts w:eastAsia="宋体"/>
                <w:b w:val="0"/>
                <w:bCs w:val="0"/>
                <w:color w:val="000000"/>
                <w:kern w:val="0"/>
                <w:sz w:val="21"/>
                <w:szCs w:val="21"/>
              </w:rPr>
              <w:t>0.00</w:t>
            </w:r>
            <w:bookmarkEnd w:id="37"/>
            <w:bookmarkEnd w:id="38"/>
            <w:bookmarkEnd w:id="39"/>
            <w:r>
              <w:rPr>
                <w:rFonts w:hint="eastAsia" w:eastAsia="宋体"/>
                <w:b w:val="0"/>
                <w:bCs w:val="0"/>
                <w:color w:val="000000"/>
                <w:kern w:val="0"/>
                <w:sz w:val="21"/>
                <w:szCs w:val="21"/>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57" w:hRule="atLeast"/>
        </w:trPr>
        <w:tc>
          <w:tcPr>
            <w:tcW w:w="932" w:type="dxa"/>
            <w:noWrap w:val="0"/>
            <w:vAlign w:val="center"/>
          </w:tcPr>
          <w:p>
            <w:pPr>
              <w:adjustRightInd w:val="0"/>
              <w:snapToGrid w:val="0"/>
              <w:spacing w:line="360" w:lineRule="auto"/>
              <w:jc w:val="center"/>
              <w:rPr>
                <w:rFonts w:hint="eastAsia"/>
                <w:color w:val="000000"/>
                <w:szCs w:val="21"/>
              </w:rPr>
            </w:pPr>
            <w:r>
              <w:rPr>
                <w:rFonts w:hint="eastAsia"/>
                <w:color w:val="000000"/>
                <w:szCs w:val="21"/>
              </w:rPr>
              <w:t>3</w:t>
            </w:r>
          </w:p>
        </w:tc>
        <w:tc>
          <w:tcPr>
            <w:tcW w:w="1798" w:type="dxa"/>
            <w:noWrap w:val="0"/>
            <w:vAlign w:val="center"/>
          </w:tcPr>
          <w:p>
            <w:pPr>
              <w:pStyle w:val="4"/>
              <w:widowControl/>
              <w:overflowPunct/>
              <w:snapToGrid/>
              <w:spacing w:before="0" w:after="0" w:line="240" w:lineRule="auto"/>
              <w:jc w:val="center"/>
              <w:rPr>
                <w:rFonts w:eastAsia="宋体"/>
                <w:b w:val="0"/>
                <w:bCs w:val="0"/>
                <w:color w:val="000000"/>
                <w:kern w:val="0"/>
                <w:sz w:val="21"/>
                <w:szCs w:val="21"/>
              </w:rPr>
            </w:pPr>
            <w:r>
              <w:rPr>
                <w:rFonts w:eastAsia="宋体"/>
                <w:b w:val="0"/>
                <w:bCs w:val="0"/>
                <w:color w:val="000000"/>
                <w:kern w:val="0"/>
                <w:sz w:val="21"/>
                <w:szCs w:val="21"/>
              </w:rPr>
              <w:t>氮氧化物</w:t>
            </w:r>
          </w:p>
        </w:tc>
        <w:tc>
          <w:tcPr>
            <w:tcW w:w="1497" w:type="dxa"/>
            <w:noWrap w:val="0"/>
            <w:vAlign w:val="center"/>
          </w:tcPr>
          <w:p>
            <w:pPr>
              <w:pStyle w:val="4"/>
              <w:widowControl/>
              <w:overflowPunct/>
              <w:snapToGrid/>
              <w:spacing w:before="0" w:after="0" w:line="240" w:lineRule="auto"/>
              <w:jc w:val="center"/>
              <w:rPr>
                <w:rFonts w:eastAsia="宋体"/>
                <w:b w:val="0"/>
                <w:bCs w:val="0"/>
                <w:color w:val="000000"/>
                <w:kern w:val="0"/>
                <w:sz w:val="21"/>
                <w:szCs w:val="21"/>
              </w:rPr>
            </w:pPr>
            <w:r>
              <w:rPr>
                <w:rFonts w:eastAsia="宋体"/>
                <w:b w:val="0"/>
                <w:bCs w:val="0"/>
                <w:color w:val="000000"/>
                <w:kern w:val="0"/>
                <w:sz w:val="21"/>
                <w:szCs w:val="21"/>
              </w:rPr>
              <w:t>15</w:t>
            </w:r>
          </w:p>
        </w:tc>
        <w:tc>
          <w:tcPr>
            <w:tcW w:w="1775" w:type="dxa"/>
            <w:noWrap w:val="0"/>
            <w:vAlign w:val="center"/>
          </w:tcPr>
          <w:p>
            <w:pPr>
              <w:pStyle w:val="4"/>
              <w:widowControl/>
              <w:overflowPunct/>
              <w:snapToGrid/>
              <w:spacing w:before="0" w:after="0" w:line="240" w:lineRule="auto"/>
              <w:jc w:val="center"/>
              <w:rPr>
                <w:rFonts w:hint="default" w:eastAsia="宋体"/>
                <w:b w:val="0"/>
                <w:bCs w:val="0"/>
                <w:color w:val="000000"/>
                <w:kern w:val="0"/>
                <w:sz w:val="21"/>
                <w:szCs w:val="21"/>
                <w:lang w:val="en-US" w:eastAsia="zh-CN"/>
              </w:rPr>
            </w:pPr>
            <w:r>
              <w:rPr>
                <w:rFonts w:hint="eastAsia" w:eastAsia="宋体"/>
                <w:b w:val="0"/>
                <w:bCs w:val="0"/>
                <w:color w:val="000000"/>
                <w:kern w:val="0"/>
                <w:sz w:val="21"/>
                <w:szCs w:val="21"/>
                <w:lang w:val="en-US" w:eastAsia="zh-CN"/>
              </w:rPr>
              <w:t>0.77</w:t>
            </w:r>
          </w:p>
        </w:tc>
        <w:tc>
          <w:tcPr>
            <w:tcW w:w="1956" w:type="dxa"/>
            <w:noWrap w:val="0"/>
            <w:vAlign w:val="center"/>
          </w:tcPr>
          <w:p>
            <w:pPr>
              <w:pStyle w:val="4"/>
              <w:widowControl/>
              <w:overflowPunct/>
              <w:snapToGrid/>
              <w:spacing w:before="0" w:after="0" w:line="240" w:lineRule="auto"/>
              <w:jc w:val="center"/>
              <w:rPr>
                <w:rFonts w:eastAsia="宋体"/>
                <w:b w:val="0"/>
                <w:bCs w:val="0"/>
                <w:color w:val="000000"/>
                <w:kern w:val="0"/>
                <w:sz w:val="21"/>
                <w:szCs w:val="21"/>
              </w:rPr>
            </w:pPr>
            <w:r>
              <w:rPr>
                <w:rFonts w:eastAsia="宋体"/>
                <w:b w:val="0"/>
                <w:bCs w:val="0"/>
                <w:color w:val="000000"/>
                <w:kern w:val="0"/>
                <w:sz w:val="21"/>
                <w:szCs w:val="21"/>
              </w:rPr>
              <w:t>240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57" w:hRule="atLeast"/>
        </w:trPr>
        <w:tc>
          <w:tcPr>
            <w:tcW w:w="932" w:type="dxa"/>
            <w:noWrap w:val="0"/>
            <w:vAlign w:val="center"/>
          </w:tcPr>
          <w:p>
            <w:pPr>
              <w:adjustRightInd w:val="0"/>
              <w:snapToGrid w:val="0"/>
              <w:spacing w:line="360" w:lineRule="auto"/>
              <w:jc w:val="center"/>
              <w:rPr>
                <w:rFonts w:hint="eastAsia"/>
                <w:color w:val="000000"/>
                <w:szCs w:val="21"/>
              </w:rPr>
            </w:pPr>
            <w:r>
              <w:rPr>
                <w:rFonts w:hint="eastAsia"/>
                <w:color w:val="000000"/>
                <w:szCs w:val="21"/>
              </w:rPr>
              <w:t>4</w:t>
            </w:r>
          </w:p>
        </w:tc>
        <w:tc>
          <w:tcPr>
            <w:tcW w:w="1798" w:type="dxa"/>
            <w:noWrap w:val="0"/>
            <w:vAlign w:val="center"/>
          </w:tcPr>
          <w:p>
            <w:pPr>
              <w:pStyle w:val="4"/>
              <w:widowControl/>
              <w:overflowPunct/>
              <w:snapToGrid/>
              <w:spacing w:before="0" w:after="0" w:line="240" w:lineRule="auto"/>
              <w:jc w:val="center"/>
              <w:rPr>
                <w:rFonts w:hint="eastAsia" w:eastAsia="宋体"/>
                <w:b w:val="0"/>
                <w:bCs w:val="0"/>
                <w:color w:val="000000"/>
                <w:kern w:val="0"/>
                <w:sz w:val="21"/>
                <w:szCs w:val="21"/>
              </w:rPr>
            </w:pPr>
            <w:r>
              <w:rPr>
                <w:rFonts w:hint="eastAsia" w:eastAsia="宋体"/>
                <w:b w:val="0"/>
                <w:bCs w:val="0"/>
                <w:color w:val="000000"/>
                <w:kern w:val="0"/>
                <w:sz w:val="21"/>
                <w:szCs w:val="21"/>
              </w:rPr>
              <w:t>颗粒物</w:t>
            </w:r>
          </w:p>
        </w:tc>
        <w:tc>
          <w:tcPr>
            <w:tcW w:w="1497" w:type="dxa"/>
            <w:noWrap w:val="0"/>
            <w:vAlign w:val="center"/>
          </w:tcPr>
          <w:p>
            <w:pPr>
              <w:pStyle w:val="4"/>
              <w:widowControl/>
              <w:overflowPunct/>
              <w:snapToGrid/>
              <w:spacing w:before="0" w:after="0" w:line="240" w:lineRule="auto"/>
              <w:jc w:val="center"/>
              <w:rPr>
                <w:rFonts w:eastAsia="宋体"/>
                <w:b w:val="0"/>
                <w:bCs w:val="0"/>
                <w:color w:val="000000"/>
                <w:kern w:val="0"/>
                <w:sz w:val="21"/>
                <w:szCs w:val="21"/>
              </w:rPr>
            </w:pPr>
            <w:r>
              <w:rPr>
                <w:rFonts w:hint="eastAsia" w:eastAsia="宋体"/>
                <w:b w:val="0"/>
                <w:bCs w:val="0"/>
                <w:color w:val="000000"/>
                <w:kern w:val="0"/>
                <w:sz w:val="21"/>
                <w:szCs w:val="21"/>
              </w:rPr>
              <w:t>15</w:t>
            </w:r>
          </w:p>
        </w:tc>
        <w:tc>
          <w:tcPr>
            <w:tcW w:w="1775" w:type="dxa"/>
            <w:noWrap w:val="0"/>
            <w:vAlign w:val="center"/>
          </w:tcPr>
          <w:p>
            <w:pPr>
              <w:pStyle w:val="4"/>
              <w:widowControl/>
              <w:overflowPunct/>
              <w:snapToGrid/>
              <w:spacing w:before="0" w:after="0" w:line="240" w:lineRule="auto"/>
              <w:jc w:val="center"/>
              <w:rPr>
                <w:rFonts w:eastAsia="宋体"/>
                <w:b w:val="0"/>
                <w:bCs w:val="0"/>
                <w:color w:val="000000"/>
                <w:kern w:val="0"/>
                <w:sz w:val="21"/>
                <w:szCs w:val="21"/>
              </w:rPr>
            </w:pPr>
            <w:r>
              <w:rPr>
                <w:rFonts w:hint="eastAsia" w:eastAsia="宋体"/>
                <w:b w:val="0"/>
                <w:bCs w:val="0"/>
                <w:color w:val="000000"/>
                <w:kern w:val="0"/>
                <w:sz w:val="21"/>
                <w:szCs w:val="21"/>
              </w:rPr>
              <w:t>3.5</w:t>
            </w:r>
          </w:p>
        </w:tc>
        <w:tc>
          <w:tcPr>
            <w:tcW w:w="1956" w:type="dxa"/>
            <w:noWrap w:val="0"/>
            <w:vAlign w:val="center"/>
          </w:tcPr>
          <w:p>
            <w:pPr>
              <w:pStyle w:val="4"/>
              <w:widowControl/>
              <w:overflowPunct/>
              <w:snapToGrid/>
              <w:spacing w:before="0" w:after="0" w:line="240" w:lineRule="auto"/>
              <w:jc w:val="center"/>
              <w:rPr>
                <w:rFonts w:eastAsia="宋体"/>
                <w:b w:val="0"/>
                <w:bCs w:val="0"/>
                <w:color w:val="000000"/>
                <w:kern w:val="0"/>
                <w:sz w:val="21"/>
                <w:szCs w:val="21"/>
              </w:rPr>
            </w:pPr>
            <w:r>
              <w:rPr>
                <w:rFonts w:hint="eastAsia" w:eastAsia="宋体"/>
                <w:b w:val="0"/>
                <w:bCs w:val="0"/>
                <w:color w:val="000000"/>
                <w:kern w:val="0"/>
                <w:sz w:val="21"/>
                <w:szCs w:val="21"/>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01" w:hRule="atLeast"/>
        </w:trPr>
        <w:tc>
          <w:tcPr>
            <w:tcW w:w="932" w:type="dxa"/>
            <w:noWrap w:val="0"/>
            <w:vAlign w:val="center"/>
          </w:tcPr>
          <w:p>
            <w:pPr>
              <w:adjustRightInd w:val="0"/>
              <w:snapToGrid w:val="0"/>
              <w:spacing w:line="360" w:lineRule="auto"/>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w:t>
            </w:r>
          </w:p>
        </w:tc>
        <w:tc>
          <w:tcPr>
            <w:tcW w:w="1798" w:type="dxa"/>
            <w:noWrap w:val="0"/>
            <w:vAlign w:val="center"/>
          </w:tcPr>
          <w:p>
            <w:pPr>
              <w:pStyle w:val="4"/>
              <w:widowControl/>
              <w:overflowPunct/>
              <w:snapToGrid/>
              <w:spacing w:before="0" w:after="0" w:line="240" w:lineRule="auto"/>
              <w:jc w:val="center"/>
              <w:rPr>
                <w:rFonts w:hint="eastAsia" w:eastAsia="宋体"/>
                <w:b w:val="0"/>
                <w:bCs w:val="0"/>
                <w:color w:val="000000" w:themeColor="text1"/>
                <w:kern w:val="0"/>
                <w:sz w:val="21"/>
                <w:szCs w:val="21"/>
                <w:lang w:val="en-US" w:eastAsia="zh-CN"/>
                <w14:textFill>
                  <w14:solidFill>
                    <w14:schemeClr w14:val="tx1"/>
                  </w14:solidFill>
                </w14:textFill>
              </w:rPr>
            </w:pPr>
            <w:r>
              <w:rPr>
                <w:rFonts w:hint="eastAsia" w:eastAsia="宋体"/>
                <w:b w:val="0"/>
                <w:bCs w:val="0"/>
                <w:color w:val="000000" w:themeColor="text1"/>
                <w:kern w:val="0"/>
                <w:sz w:val="21"/>
                <w:szCs w:val="21"/>
                <w:lang w:val="en-US" w:eastAsia="zh-CN"/>
                <w14:textFill>
                  <w14:solidFill>
                    <w14:schemeClr w14:val="tx1"/>
                  </w14:solidFill>
                </w14:textFill>
              </w:rPr>
              <w:t>二氧化硫</w:t>
            </w:r>
          </w:p>
        </w:tc>
        <w:tc>
          <w:tcPr>
            <w:tcW w:w="1497" w:type="dxa"/>
            <w:noWrap w:val="0"/>
            <w:vAlign w:val="center"/>
          </w:tcPr>
          <w:p>
            <w:pPr>
              <w:pStyle w:val="4"/>
              <w:widowControl/>
              <w:overflowPunct/>
              <w:snapToGrid/>
              <w:spacing w:before="0" w:after="0" w:line="240" w:lineRule="auto"/>
              <w:jc w:val="center"/>
              <w:rPr>
                <w:rFonts w:hint="default" w:eastAsia="宋体"/>
                <w:b w:val="0"/>
                <w:bCs w:val="0"/>
                <w:color w:val="000000" w:themeColor="text1"/>
                <w:kern w:val="0"/>
                <w:sz w:val="21"/>
                <w:szCs w:val="21"/>
                <w:lang w:val="en-US" w:eastAsia="zh-CN"/>
                <w14:textFill>
                  <w14:solidFill>
                    <w14:schemeClr w14:val="tx1"/>
                  </w14:solidFill>
                </w14:textFill>
              </w:rPr>
            </w:pPr>
            <w:r>
              <w:rPr>
                <w:rFonts w:hint="eastAsia" w:eastAsia="宋体"/>
                <w:b w:val="0"/>
                <w:bCs w:val="0"/>
                <w:color w:val="000000" w:themeColor="text1"/>
                <w:kern w:val="0"/>
                <w:sz w:val="21"/>
                <w:szCs w:val="21"/>
                <w:lang w:val="en-US" w:eastAsia="zh-CN"/>
                <w14:textFill>
                  <w14:solidFill>
                    <w14:schemeClr w14:val="tx1"/>
                  </w14:solidFill>
                </w14:textFill>
              </w:rPr>
              <w:t>15</w:t>
            </w:r>
          </w:p>
        </w:tc>
        <w:tc>
          <w:tcPr>
            <w:tcW w:w="1775" w:type="dxa"/>
            <w:noWrap w:val="0"/>
            <w:vAlign w:val="center"/>
          </w:tcPr>
          <w:p>
            <w:pPr>
              <w:pStyle w:val="4"/>
              <w:widowControl/>
              <w:overflowPunct/>
              <w:snapToGrid/>
              <w:spacing w:before="0" w:after="0" w:line="240" w:lineRule="auto"/>
              <w:jc w:val="center"/>
              <w:rPr>
                <w:rFonts w:hint="default" w:eastAsia="宋体"/>
                <w:b w:val="0"/>
                <w:bCs w:val="0"/>
                <w:color w:val="000000" w:themeColor="text1"/>
                <w:kern w:val="0"/>
                <w:sz w:val="21"/>
                <w:szCs w:val="21"/>
                <w:lang w:val="en-US" w:eastAsia="zh-CN"/>
                <w14:textFill>
                  <w14:solidFill>
                    <w14:schemeClr w14:val="tx1"/>
                  </w14:solidFill>
                </w14:textFill>
              </w:rPr>
            </w:pPr>
            <w:r>
              <w:rPr>
                <w:rFonts w:hint="eastAsia" w:eastAsia="宋体"/>
                <w:b w:val="0"/>
                <w:bCs w:val="0"/>
                <w:color w:val="000000" w:themeColor="text1"/>
                <w:kern w:val="0"/>
                <w:sz w:val="21"/>
                <w:szCs w:val="21"/>
                <w:lang w:val="en-US" w:eastAsia="zh-CN"/>
                <w14:textFill>
                  <w14:solidFill>
                    <w14:schemeClr w14:val="tx1"/>
                  </w14:solidFill>
                </w14:textFill>
              </w:rPr>
              <w:t>2.6</w:t>
            </w:r>
          </w:p>
        </w:tc>
        <w:tc>
          <w:tcPr>
            <w:tcW w:w="1956" w:type="dxa"/>
            <w:noWrap w:val="0"/>
            <w:vAlign w:val="center"/>
          </w:tcPr>
          <w:p>
            <w:pPr>
              <w:pStyle w:val="4"/>
              <w:widowControl/>
              <w:overflowPunct/>
              <w:snapToGrid/>
              <w:spacing w:before="0" w:after="0" w:line="240" w:lineRule="auto"/>
              <w:jc w:val="center"/>
              <w:rPr>
                <w:rFonts w:hint="default" w:eastAsia="宋体"/>
                <w:b w:val="0"/>
                <w:bCs w:val="0"/>
                <w:color w:val="000000" w:themeColor="text1"/>
                <w:kern w:val="0"/>
                <w:sz w:val="21"/>
                <w:szCs w:val="21"/>
                <w:lang w:val="en-US" w:eastAsia="zh-CN"/>
                <w14:textFill>
                  <w14:solidFill>
                    <w14:schemeClr w14:val="tx1"/>
                  </w14:solidFill>
                </w14:textFill>
              </w:rPr>
            </w:pPr>
            <w:r>
              <w:rPr>
                <w:rFonts w:hint="eastAsia" w:eastAsia="宋体"/>
                <w:b w:val="0"/>
                <w:bCs w:val="0"/>
                <w:color w:val="000000" w:themeColor="text1"/>
                <w:kern w:val="0"/>
                <w:sz w:val="21"/>
                <w:szCs w:val="21"/>
                <w:lang w:val="en-US" w:eastAsia="zh-CN"/>
                <w14:textFill>
                  <w14:solidFill>
                    <w14:schemeClr w14:val="tx1"/>
                  </w14:solidFill>
                </w14:textFill>
              </w:rPr>
              <w:t>550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90" w:hRule="atLeast"/>
        </w:trPr>
        <w:tc>
          <w:tcPr>
            <w:tcW w:w="932" w:type="dxa"/>
            <w:noWrap w:val="0"/>
            <w:vAlign w:val="center"/>
          </w:tcPr>
          <w:p>
            <w:pPr>
              <w:adjustRightInd w:val="0"/>
              <w:snapToGrid w:val="0"/>
              <w:spacing w:line="360" w:lineRule="auto"/>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w:t>
            </w:r>
          </w:p>
        </w:tc>
        <w:tc>
          <w:tcPr>
            <w:tcW w:w="1798" w:type="dxa"/>
            <w:noWrap w:val="0"/>
            <w:vAlign w:val="center"/>
          </w:tcPr>
          <w:p>
            <w:pPr>
              <w:pStyle w:val="4"/>
              <w:widowControl/>
              <w:overflowPunct/>
              <w:snapToGrid/>
              <w:spacing w:before="0" w:after="0" w:line="240" w:lineRule="auto"/>
              <w:jc w:val="center"/>
              <w:rPr>
                <w:rFonts w:hint="default" w:eastAsia="宋体"/>
                <w:b w:val="0"/>
                <w:bCs w:val="0"/>
                <w:color w:val="000000" w:themeColor="text1"/>
                <w:kern w:val="0"/>
                <w:sz w:val="21"/>
                <w:szCs w:val="21"/>
                <w:lang w:val="en-US" w:eastAsia="zh-CN"/>
                <w14:textFill>
                  <w14:solidFill>
                    <w14:schemeClr w14:val="tx1"/>
                  </w14:solidFill>
                </w14:textFill>
              </w:rPr>
            </w:pPr>
            <w:r>
              <w:rPr>
                <w:rFonts w:hint="eastAsia" w:eastAsia="宋体"/>
                <w:b w:val="0"/>
                <w:bCs w:val="0"/>
                <w:color w:val="000000" w:themeColor="text1"/>
                <w:kern w:val="0"/>
                <w:sz w:val="21"/>
                <w:szCs w:val="21"/>
                <w:lang w:val="en-US" w:eastAsia="zh-CN"/>
                <w14:textFill>
                  <w14:solidFill>
                    <w14:schemeClr w14:val="tx1"/>
                  </w14:solidFill>
                </w14:textFill>
              </w:rPr>
              <w:t>非甲烷总烃</w:t>
            </w:r>
          </w:p>
        </w:tc>
        <w:tc>
          <w:tcPr>
            <w:tcW w:w="1497" w:type="dxa"/>
            <w:noWrap w:val="0"/>
            <w:vAlign w:val="center"/>
          </w:tcPr>
          <w:p>
            <w:pPr>
              <w:pStyle w:val="4"/>
              <w:widowControl/>
              <w:overflowPunct/>
              <w:snapToGrid/>
              <w:spacing w:before="0" w:after="0" w:line="240" w:lineRule="auto"/>
              <w:jc w:val="center"/>
              <w:rPr>
                <w:rFonts w:hint="default" w:eastAsia="宋体"/>
                <w:b w:val="0"/>
                <w:bCs w:val="0"/>
                <w:color w:val="000000" w:themeColor="text1"/>
                <w:kern w:val="0"/>
                <w:sz w:val="21"/>
                <w:szCs w:val="21"/>
                <w:lang w:val="en-US" w:eastAsia="zh-CN"/>
                <w14:textFill>
                  <w14:solidFill>
                    <w14:schemeClr w14:val="tx1"/>
                  </w14:solidFill>
                </w14:textFill>
              </w:rPr>
            </w:pPr>
            <w:r>
              <w:rPr>
                <w:rFonts w:hint="eastAsia" w:eastAsia="宋体"/>
                <w:b w:val="0"/>
                <w:bCs w:val="0"/>
                <w:color w:val="000000" w:themeColor="text1"/>
                <w:kern w:val="0"/>
                <w:sz w:val="21"/>
                <w:szCs w:val="21"/>
                <w:lang w:val="en-US" w:eastAsia="zh-CN"/>
                <w14:textFill>
                  <w14:solidFill>
                    <w14:schemeClr w14:val="tx1"/>
                  </w14:solidFill>
                </w14:textFill>
              </w:rPr>
              <w:t>15</w:t>
            </w:r>
          </w:p>
        </w:tc>
        <w:tc>
          <w:tcPr>
            <w:tcW w:w="1775" w:type="dxa"/>
            <w:noWrap w:val="0"/>
            <w:vAlign w:val="center"/>
          </w:tcPr>
          <w:p>
            <w:pPr>
              <w:pStyle w:val="4"/>
              <w:widowControl/>
              <w:overflowPunct/>
              <w:snapToGrid/>
              <w:spacing w:before="0" w:after="0" w:line="240" w:lineRule="auto"/>
              <w:jc w:val="center"/>
              <w:rPr>
                <w:rFonts w:hint="default" w:eastAsia="宋体"/>
                <w:b w:val="0"/>
                <w:bCs w:val="0"/>
                <w:color w:val="000000" w:themeColor="text1"/>
                <w:kern w:val="0"/>
                <w:sz w:val="21"/>
                <w:szCs w:val="21"/>
                <w:lang w:val="en-US" w:eastAsia="zh-CN"/>
                <w14:textFill>
                  <w14:solidFill>
                    <w14:schemeClr w14:val="tx1"/>
                  </w14:solidFill>
                </w14:textFill>
              </w:rPr>
            </w:pPr>
            <w:r>
              <w:rPr>
                <w:rFonts w:hint="eastAsia" w:eastAsia="宋体"/>
                <w:b w:val="0"/>
                <w:bCs w:val="0"/>
                <w:color w:val="000000" w:themeColor="text1"/>
                <w:kern w:val="0"/>
                <w:sz w:val="21"/>
                <w:szCs w:val="21"/>
                <w:lang w:val="en-US" w:eastAsia="zh-CN"/>
                <w14:textFill>
                  <w14:solidFill>
                    <w14:schemeClr w14:val="tx1"/>
                  </w14:solidFill>
                </w14:textFill>
              </w:rPr>
              <w:t>10</w:t>
            </w:r>
          </w:p>
        </w:tc>
        <w:tc>
          <w:tcPr>
            <w:tcW w:w="1956" w:type="dxa"/>
            <w:noWrap w:val="0"/>
            <w:vAlign w:val="center"/>
          </w:tcPr>
          <w:p>
            <w:pPr>
              <w:pStyle w:val="4"/>
              <w:widowControl/>
              <w:overflowPunct/>
              <w:snapToGrid/>
              <w:spacing w:before="0" w:after="0" w:line="240" w:lineRule="auto"/>
              <w:jc w:val="center"/>
              <w:rPr>
                <w:rFonts w:hint="default" w:eastAsia="宋体"/>
                <w:b w:val="0"/>
                <w:bCs w:val="0"/>
                <w:color w:val="000000" w:themeColor="text1"/>
                <w:kern w:val="0"/>
                <w:sz w:val="21"/>
                <w:szCs w:val="21"/>
                <w:lang w:val="en-US" w:eastAsia="zh-CN"/>
                <w14:textFill>
                  <w14:solidFill>
                    <w14:schemeClr w14:val="tx1"/>
                  </w14:solidFill>
                </w14:textFill>
              </w:rPr>
            </w:pPr>
            <w:r>
              <w:rPr>
                <w:rFonts w:hint="eastAsia" w:eastAsia="宋体"/>
                <w:b w:val="0"/>
                <w:bCs w:val="0"/>
                <w:color w:val="000000" w:themeColor="text1"/>
                <w:kern w:val="0"/>
                <w:sz w:val="21"/>
                <w:szCs w:val="21"/>
                <w:lang w:val="en-US" w:eastAsia="zh-CN"/>
                <w14:textFill>
                  <w14:solidFill>
                    <w14:schemeClr w14:val="tx1"/>
                  </w14:solidFill>
                </w14:textFill>
              </w:rPr>
              <w:t>120</w:t>
            </w:r>
          </w:p>
        </w:tc>
      </w:tr>
    </w:tbl>
    <w:p>
      <w:pPr>
        <w:pStyle w:val="30"/>
        <w:spacing w:before="120" w:beforeLines="50" w:line="360" w:lineRule="auto"/>
        <w:ind w:firstLine="480"/>
        <w:rPr>
          <w:rFonts w:cs="Times New Roman"/>
          <w:b/>
          <w:bCs w:val="0"/>
          <w:color w:val="000000" w:themeColor="text1"/>
          <w:sz w:val="24"/>
          <w:szCs w:val="24"/>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3</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水泥稳定土拌合站搅拌工序密闭，搅拌过程中水喷淋降尘，</w:t>
      </w:r>
      <w:r>
        <w:rPr>
          <w:rFonts w:hint="eastAsia" w:cs="Times New Roman"/>
          <w:color w:val="000000" w:themeColor="text1"/>
          <w:sz w:val="24"/>
          <w:szCs w:val="24"/>
          <w14:textFill>
            <w14:solidFill>
              <w14:schemeClr w14:val="tx1"/>
            </w14:solidFill>
          </w14:textFill>
        </w:rPr>
        <w:t>筒仓产生的废气经仓顶</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布袋除尘器+脉冲吹扫</w:t>
      </w:r>
      <w:r>
        <w:rPr>
          <w:rFonts w:hint="eastAsia" w:cs="Times New Roman"/>
          <w:color w:val="000000" w:themeColor="text1"/>
          <w:sz w:val="24"/>
          <w:szCs w:val="24"/>
          <w14:textFill>
            <w14:solidFill>
              <w14:schemeClr w14:val="tx1"/>
            </w14:solidFill>
          </w14:textFill>
        </w:rPr>
        <w:t>除尘后排放，</w:t>
      </w:r>
      <w:r>
        <w:rPr>
          <w:rFonts w:hint="eastAsia"/>
          <w:color w:val="000000" w:themeColor="text1"/>
          <w:kern w:val="0"/>
          <w:sz w:val="24"/>
          <w:lang w:val="en-US" w:eastAsia="zh-CN"/>
          <w14:textFill>
            <w14:solidFill>
              <w14:schemeClr w14:val="tx1"/>
            </w14:solidFill>
          </w14:textFill>
        </w:rPr>
        <w:t>柴油</w:t>
      </w:r>
      <w:r>
        <w:rPr>
          <w:rFonts w:hint="eastAsia"/>
          <w:color w:val="000000" w:themeColor="text1"/>
          <w:kern w:val="0"/>
          <w:sz w:val="24"/>
          <w:szCs w:val="24"/>
          <w:lang w:val="en-US" w:eastAsia="zh-CN"/>
          <w14:textFill>
            <w14:solidFill>
              <w14:schemeClr w14:val="tx1"/>
            </w14:solidFill>
          </w14:textFill>
        </w:rPr>
        <w:t>储罐</w:t>
      </w:r>
      <w:r>
        <w:rPr>
          <w:color w:val="000000" w:themeColor="text1"/>
          <w:sz w:val="24"/>
          <w:szCs w:val="24"/>
          <w14:textFill>
            <w14:solidFill>
              <w14:schemeClr w14:val="tx1"/>
            </w14:solidFill>
          </w14:textFill>
        </w:rPr>
        <w:t>罐顶设气相平衡管</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骨料堆场设防风抑尘网+苫布苫盖，</w:t>
      </w:r>
      <w:r>
        <w:rPr>
          <w:rFonts w:hint="eastAsia" w:cs="Times New Roman"/>
          <w:color w:val="000000" w:themeColor="text1"/>
          <w:sz w:val="24"/>
          <w:szCs w:val="24"/>
          <w14:textFill>
            <w14:solidFill>
              <w14:schemeClr w14:val="tx1"/>
            </w14:solidFill>
          </w14:textFill>
        </w:rPr>
        <w:t>污染物排放执行</w:t>
      </w:r>
      <w:r>
        <w:rPr>
          <w:rFonts w:cs="Times New Roman"/>
          <w:color w:val="000000" w:themeColor="text1"/>
          <w:sz w:val="24"/>
          <w:szCs w:val="24"/>
          <w:highlight w:val="none"/>
          <w14:textFill>
            <w14:solidFill>
              <w14:schemeClr w14:val="tx1"/>
            </w14:solidFill>
          </w14:textFill>
        </w:rPr>
        <w:t>《大气污染物综合排放标准》(GB16297-1996)</w:t>
      </w:r>
      <w:r>
        <w:rPr>
          <w:rFonts w:cs="Times New Roman"/>
          <w:color w:val="000000" w:themeColor="text1"/>
          <w:sz w:val="24"/>
          <w:szCs w:val="24"/>
          <w14:textFill>
            <w14:solidFill>
              <w14:schemeClr w14:val="tx1"/>
            </w14:solidFill>
          </w14:textFill>
        </w:rPr>
        <w:t>无组织排放监控浓度限值</w:t>
      </w:r>
      <w:r>
        <w:rPr>
          <w:rFonts w:cs="Times New Roman"/>
          <w:snapToGrid w:val="0"/>
          <w:color w:val="000000" w:themeColor="text1"/>
          <w:sz w:val="24"/>
          <w:szCs w:val="24"/>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厂区内</w:t>
      </w:r>
      <w:r>
        <w:rPr>
          <w:color w:val="000000" w:themeColor="text1"/>
          <w:kern w:val="0"/>
          <w:sz w:val="24"/>
          <w14:textFill>
            <w14:solidFill>
              <w14:schemeClr w14:val="tx1"/>
            </w14:solidFill>
          </w14:textFill>
        </w:rPr>
        <w:t>非甲烷总烃</w:t>
      </w:r>
      <w:r>
        <w:rPr>
          <w:rFonts w:hint="eastAsia"/>
          <w:color w:val="000000" w:themeColor="text1"/>
          <w:kern w:val="0"/>
          <w:sz w:val="24"/>
          <w:lang w:val="en-US" w:eastAsia="zh-CN"/>
          <w14:textFill>
            <w14:solidFill>
              <w14:schemeClr w14:val="tx1"/>
            </w14:solidFill>
          </w14:textFill>
        </w:rPr>
        <w:t>排放</w:t>
      </w:r>
      <w:r>
        <w:rPr>
          <w:rFonts w:hint="eastAsia"/>
          <w:color w:val="000000"/>
          <w:kern w:val="0"/>
          <w:sz w:val="24"/>
          <w:lang w:val="en-US" w:eastAsia="zh-CN"/>
        </w:rPr>
        <w:t>浓度</w:t>
      </w:r>
      <w:r>
        <w:rPr>
          <w:color w:val="000000"/>
          <w:sz w:val="24"/>
          <w:szCs w:val="24"/>
          <w:highlight w:val="none"/>
        </w:rPr>
        <w:t>执行《挥发性有机物无组织排放控制标准》（GB37822-2019）要求</w:t>
      </w:r>
      <w:r>
        <w:rPr>
          <w:color w:val="000000" w:themeColor="text1"/>
          <w:sz w:val="24"/>
          <w:szCs w:val="24"/>
          <w:highlight w:val="none"/>
          <w14:textFill>
            <w14:solidFill>
              <w14:schemeClr w14:val="tx1"/>
            </w14:solidFill>
          </w14:textFill>
        </w:rPr>
        <w:t>。</w:t>
      </w:r>
    </w:p>
    <w:p>
      <w:pPr>
        <w:jc w:val="center"/>
        <w:rPr>
          <w:b/>
          <w:bCs/>
          <w:color w:val="000000" w:themeColor="text1"/>
          <w:kern w:val="0"/>
          <w:szCs w:val="21"/>
          <w:highlight w:val="none"/>
          <w14:textFill>
            <w14:solidFill>
              <w14:schemeClr w14:val="tx1"/>
            </w14:solidFill>
          </w14:textFill>
        </w:rPr>
      </w:pPr>
    </w:p>
    <w:p>
      <w:pPr>
        <w:jc w:val="center"/>
        <w:rPr>
          <w:b/>
          <w:bCs/>
          <w:color w:val="000000" w:themeColor="text1"/>
          <w:szCs w:val="21"/>
          <w:highlight w:val="none"/>
          <w14:textFill>
            <w14:solidFill>
              <w14:schemeClr w14:val="tx1"/>
            </w14:solidFill>
          </w14:textFill>
        </w:rPr>
      </w:pPr>
      <w:r>
        <w:rPr>
          <w:b/>
          <w:bCs/>
          <w:color w:val="000000" w:themeColor="text1"/>
          <w:kern w:val="0"/>
          <w:szCs w:val="21"/>
          <w:highlight w:val="none"/>
          <w14:textFill>
            <w14:solidFill>
              <w14:schemeClr w14:val="tx1"/>
            </w14:solidFill>
          </w14:textFill>
        </w:rPr>
        <w:t>表</w:t>
      </w:r>
      <w:r>
        <w:rPr>
          <w:rFonts w:hint="eastAsia"/>
          <w:b/>
          <w:bCs/>
          <w:color w:val="000000" w:themeColor="text1"/>
          <w:kern w:val="0"/>
          <w:szCs w:val="21"/>
          <w:highlight w:val="none"/>
          <w:lang w:val="en-US" w:eastAsia="zh-CN"/>
          <w14:textFill>
            <w14:solidFill>
              <w14:schemeClr w14:val="tx1"/>
            </w14:solidFill>
          </w14:textFill>
        </w:rPr>
        <w:t>1.4-4</w:t>
      </w:r>
      <w:r>
        <w:rPr>
          <w:b/>
          <w:bCs/>
          <w:color w:val="000000" w:themeColor="text1"/>
          <w:szCs w:val="21"/>
          <w:highlight w:val="none"/>
          <w14:textFill>
            <w14:solidFill>
              <w14:schemeClr w14:val="tx1"/>
            </w14:solidFill>
          </w14:textFill>
        </w:rPr>
        <w:t>《挥发性有机物无组织排放控制标准》（GB37822-2019）</w:t>
      </w:r>
    </w:p>
    <w:tbl>
      <w:tblPr>
        <w:tblStyle w:val="20"/>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56" w:type="dxa"/>
          <w:bottom w:w="0" w:type="dxa"/>
          <w:right w:w="56" w:type="dxa"/>
        </w:tblCellMar>
      </w:tblPr>
      <w:tblGrid>
        <w:gridCol w:w="1219"/>
        <w:gridCol w:w="1753"/>
        <w:gridCol w:w="2974"/>
        <w:gridCol w:w="202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56" w:type="dxa"/>
            <w:bottom w:w="0" w:type="dxa"/>
            <w:right w:w="56" w:type="dxa"/>
          </w:tblCellMar>
        </w:tblPrEx>
        <w:trPr>
          <w:cantSplit/>
          <w:trHeight w:val="397" w:hRule="atLeast"/>
          <w:jc w:val="center"/>
        </w:trPr>
        <w:tc>
          <w:tcPr>
            <w:tcW w:w="1219" w:type="dxa"/>
            <w:noWrap w:val="0"/>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污染物</w:t>
            </w:r>
          </w:p>
        </w:tc>
        <w:tc>
          <w:tcPr>
            <w:tcW w:w="1753" w:type="dxa"/>
            <w:noWrap w:val="0"/>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排放限值mg/m</w:t>
            </w:r>
            <w:r>
              <w:rPr>
                <w:color w:val="000000" w:themeColor="text1"/>
                <w:szCs w:val="21"/>
                <w:highlight w:val="none"/>
                <w:vertAlign w:val="superscript"/>
                <w14:textFill>
                  <w14:solidFill>
                    <w14:schemeClr w14:val="tx1"/>
                  </w14:solidFill>
                </w14:textFill>
              </w:rPr>
              <w:t>3</w:t>
            </w:r>
          </w:p>
        </w:tc>
        <w:tc>
          <w:tcPr>
            <w:tcW w:w="2974" w:type="dxa"/>
            <w:noWrap w:val="0"/>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限值含义</w:t>
            </w:r>
          </w:p>
        </w:tc>
        <w:tc>
          <w:tcPr>
            <w:tcW w:w="2028" w:type="dxa"/>
            <w:noWrap w:val="0"/>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无组织排放监控位置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56" w:type="dxa"/>
            <w:bottom w:w="0" w:type="dxa"/>
            <w:right w:w="56" w:type="dxa"/>
          </w:tblCellMar>
        </w:tblPrEx>
        <w:trPr>
          <w:cantSplit/>
          <w:trHeight w:val="397" w:hRule="atLeast"/>
          <w:jc w:val="center"/>
        </w:trPr>
        <w:tc>
          <w:tcPr>
            <w:tcW w:w="1219" w:type="dxa"/>
            <w:vMerge w:val="restart"/>
            <w:noWrap w:val="0"/>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非甲烷总烃</w:t>
            </w:r>
          </w:p>
        </w:tc>
        <w:tc>
          <w:tcPr>
            <w:tcW w:w="1753" w:type="dxa"/>
            <w:noWrap w:val="0"/>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10</w:t>
            </w:r>
          </w:p>
        </w:tc>
        <w:tc>
          <w:tcPr>
            <w:tcW w:w="2974" w:type="dxa"/>
            <w:noWrap w:val="0"/>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监控点处1h平均浓度值</w:t>
            </w:r>
          </w:p>
        </w:tc>
        <w:tc>
          <w:tcPr>
            <w:tcW w:w="2028" w:type="dxa"/>
            <w:vMerge w:val="restart"/>
            <w:noWrap w:val="0"/>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在</w:t>
            </w:r>
            <w:r>
              <w:rPr>
                <w:rFonts w:hint="eastAsia"/>
                <w:color w:val="000000" w:themeColor="text1"/>
                <w:szCs w:val="21"/>
                <w:highlight w:val="none"/>
                <w:lang w:val="en-US" w:eastAsia="zh-CN"/>
                <w14:textFill>
                  <w14:solidFill>
                    <w14:schemeClr w14:val="tx1"/>
                  </w14:solidFill>
                </w14:textFill>
              </w:rPr>
              <w:t>生产区附近</w:t>
            </w:r>
            <w:r>
              <w:rPr>
                <w:color w:val="000000" w:themeColor="text1"/>
                <w:szCs w:val="21"/>
                <w:highlight w:val="none"/>
                <w14:textFill>
                  <w14:solidFill>
                    <w14:schemeClr w14:val="tx1"/>
                  </w14:solidFill>
                </w14:textFill>
              </w:rPr>
              <w:t>设置监控点</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56" w:type="dxa"/>
            <w:bottom w:w="0" w:type="dxa"/>
            <w:right w:w="56" w:type="dxa"/>
          </w:tblCellMar>
        </w:tblPrEx>
        <w:trPr>
          <w:cantSplit/>
          <w:trHeight w:val="397" w:hRule="atLeast"/>
          <w:jc w:val="center"/>
        </w:trPr>
        <w:tc>
          <w:tcPr>
            <w:tcW w:w="1219" w:type="dxa"/>
            <w:vMerge w:val="continue"/>
            <w:noWrap w:val="0"/>
            <w:vAlign w:val="center"/>
          </w:tcPr>
          <w:p>
            <w:pPr>
              <w:adjustRightInd w:val="0"/>
              <w:snapToGrid w:val="0"/>
              <w:jc w:val="center"/>
              <w:rPr>
                <w:color w:val="000000" w:themeColor="text1"/>
                <w:szCs w:val="21"/>
                <w:highlight w:val="none"/>
                <w14:textFill>
                  <w14:solidFill>
                    <w14:schemeClr w14:val="tx1"/>
                  </w14:solidFill>
                </w14:textFill>
              </w:rPr>
            </w:pPr>
          </w:p>
        </w:tc>
        <w:tc>
          <w:tcPr>
            <w:tcW w:w="1753" w:type="dxa"/>
            <w:noWrap w:val="0"/>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30</w:t>
            </w:r>
          </w:p>
        </w:tc>
        <w:tc>
          <w:tcPr>
            <w:tcW w:w="2974" w:type="dxa"/>
            <w:noWrap w:val="0"/>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监控点处任意一次浓度值</w:t>
            </w:r>
          </w:p>
        </w:tc>
        <w:tc>
          <w:tcPr>
            <w:tcW w:w="2028" w:type="dxa"/>
            <w:vMerge w:val="continue"/>
            <w:noWrap w:val="0"/>
            <w:vAlign w:val="center"/>
          </w:tcPr>
          <w:p>
            <w:pPr>
              <w:adjustRightInd w:val="0"/>
              <w:snapToGrid w:val="0"/>
              <w:jc w:val="center"/>
              <w:rPr>
                <w:color w:val="000000" w:themeColor="text1"/>
                <w:szCs w:val="21"/>
                <w:highlight w:val="none"/>
                <w14:textFill>
                  <w14:solidFill>
                    <w14:schemeClr w14:val="tx1"/>
                  </w14:solidFill>
                </w14:textFill>
              </w:rPr>
            </w:pPr>
          </w:p>
        </w:tc>
      </w:tr>
    </w:tbl>
    <w:p>
      <w:pPr>
        <w:pStyle w:val="9"/>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b/>
          <w:bCs/>
          <w:color w:val="000000" w:themeColor="text1"/>
          <w:kern w:val="0"/>
          <w:szCs w:val="21"/>
          <w14:textFill>
            <w14:solidFill>
              <w14:schemeClr w14:val="tx1"/>
            </w14:solidFill>
          </w14:textFill>
        </w:rPr>
        <w:t>表</w:t>
      </w:r>
      <w:r>
        <w:rPr>
          <w:rFonts w:hint="eastAsia" w:ascii="Times New Roman" w:hAnsi="Times New Roman"/>
          <w:b/>
          <w:bCs/>
          <w:color w:val="000000" w:themeColor="text1"/>
          <w:kern w:val="0"/>
          <w:szCs w:val="21"/>
          <w:lang w:val="en-US" w:eastAsia="zh-CN"/>
          <w14:textFill>
            <w14:solidFill>
              <w14:schemeClr w14:val="tx1"/>
            </w14:solidFill>
          </w14:textFill>
        </w:rPr>
        <w:t>1.4-5</w:t>
      </w:r>
      <w:r>
        <w:rPr>
          <w:rFonts w:ascii="Times New Roman" w:hAnsi="Times New Roman"/>
          <w:b/>
          <w:bCs/>
          <w:color w:val="000000" w:themeColor="text1"/>
          <w:kern w:val="0"/>
          <w:szCs w:val="21"/>
          <w14:textFill>
            <w14:solidFill>
              <w14:schemeClr w14:val="tx1"/>
            </w14:solidFill>
          </w14:textFill>
        </w:rPr>
        <w:t>无组织排放大气污染物排放浓度限值</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97"/>
        <w:gridCol w:w="900"/>
        <w:gridCol w:w="1382"/>
        <w:gridCol w:w="2545"/>
        <w:gridCol w:w="14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4" w:hRule="atLeast"/>
        </w:trPr>
        <w:tc>
          <w:tcPr>
            <w:tcW w:w="1797" w:type="dxa"/>
            <w:vMerge w:val="restart"/>
            <w:noWrap w:val="0"/>
            <w:vAlign w:val="center"/>
          </w:tcPr>
          <w:p>
            <w:pPr>
              <w:pStyle w:val="31"/>
              <w:spacing w:line="240" w:lineRule="auto"/>
              <w:rPr>
                <w:color w:val="000000" w:themeColor="text1"/>
                <w14:textFill>
                  <w14:solidFill>
                    <w14:schemeClr w14:val="tx1"/>
                  </w14:solidFill>
                </w14:textFill>
              </w:rPr>
            </w:pPr>
            <w:r>
              <w:rPr>
                <w:color w:val="000000" w:themeColor="text1"/>
                <w14:textFill>
                  <w14:solidFill>
                    <w14:schemeClr w14:val="tx1"/>
                  </w14:solidFill>
                </w14:textFill>
              </w:rPr>
              <w:t>标准名称</w:t>
            </w:r>
          </w:p>
        </w:tc>
        <w:tc>
          <w:tcPr>
            <w:tcW w:w="900" w:type="dxa"/>
            <w:vMerge w:val="restart"/>
            <w:noWrap w:val="0"/>
            <w:vAlign w:val="center"/>
          </w:tcPr>
          <w:p>
            <w:pPr>
              <w:pStyle w:val="31"/>
              <w:spacing w:line="240" w:lineRule="auto"/>
              <w:rPr>
                <w:color w:val="000000" w:themeColor="text1"/>
                <w14:textFill>
                  <w14:solidFill>
                    <w14:schemeClr w14:val="tx1"/>
                  </w14:solidFill>
                </w14:textFill>
              </w:rPr>
            </w:pPr>
            <w:r>
              <w:rPr>
                <w:color w:val="000000" w:themeColor="text1"/>
                <w14:textFill>
                  <w14:solidFill>
                    <w14:schemeClr w14:val="tx1"/>
                  </w14:solidFill>
                </w14:textFill>
              </w:rPr>
              <w:t>标准类别</w:t>
            </w:r>
          </w:p>
        </w:tc>
        <w:tc>
          <w:tcPr>
            <w:tcW w:w="1382" w:type="dxa"/>
            <w:vMerge w:val="restart"/>
            <w:noWrap w:val="0"/>
            <w:vAlign w:val="center"/>
          </w:tcPr>
          <w:p>
            <w:pPr>
              <w:pStyle w:val="31"/>
              <w:spacing w:line="240" w:lineRule="auto"/>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3959" w:type="dxa"/>
            <w:gridSpan w:val="2"/>
            <w:noWrap w:val="0"/>
            <w:vAlign w:val="center"/>
          </w:tcPr>
          <w:p>
            <w:pPr>
              <w:pStyle w:val="31"/>
              <w:spacing w:line="240" w:lineRule="auto"/>
              <w:rPr>
                <w:color w:val="000000" w:themeColor="text1"/>
                <w14:textFill>
                  <w14:solidFill>
                    <w14:schemeClr w14:val="tx1"/>
                  </w14:solidFill>
                </w14:textFill>
              </w:rPr>
            </w:pPr>
            <w:r>
              <w:rPr>
                <w:color w:val="000000" w:themeColor="text1"/>
                <w14:textFill>
                  <w14:solidFill>
                    <w14:schemeClr w14:val="tx1"/>
                  </w14:solidFill>
                </w14:textFill>
              </w:rPr>
              <w:t>无组织排放监控浓度限值（mg/m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 w:hRule="atLeast"/>
        </w:trPr>
        <w:tc>
          <w:tcPr>
            <w:tcW w:w="1797" w:type="dxa"/>
            <w:vMerge w:val="continue"/>
            <w:noWrap w:val="0"/>
            <w:vAlign w:val="center"/>
          </w:tcPr>
          <w:p>
            <w:pPr>
              <w:pStyle w:val="31"/>
              <w:spacing w:line="240" w:lineRule="auto"/>
              <w:rPr>
                <w:color w:val="000000" w:themeColor="text1"/>
                <w14:textFill>
                  <w14:solidFill>
                    <w14:schemeClr w14:val="tx1"/>
                  </w14:solidFill>
                </w14:textFill>
              </w:rPr>
            </w:pPr>
          </w:p>
        </w:tc>
        <w:tc>
          <w:tcPr>
            <w:tcW w:w="900" w:type="dxa"/>
            <w:vMerge w:val="continue"/>
            <w:noWrap w:val="0"/>
            <w:vAlign w:val="center"/>
          </w:tcPr>
          <w:p>
            <w:pPr>
              <w:pStyle w:val="31"/>
              <w:spacing w:line="240" w:lineRule="auto"/>
              <w:rPr>
                <w:color w:val="000000" w:themeColor="text1"/>
                <w14:textFill>
                  <w14:solidFill>
                    <w14:schemeClr w14:val="tx1"/>
                  </w14:solidFill>
                </w14:textFill>
              </w:rPr>
            </w:pPr>
          </w:p>
        </w:tc>
        <w:tc>
          <w:tcPr>
            <w:tcW w:w="1382" w:type="dxa"/>
            <w:vMerge w:val="continue"/>
            <w:noWrap w:val="0"/>
            <w:vAlign w:val="center"/>
          </w:tcPr>
          <w:p>
            <w:pPr>
              <w:pStyle w:val="31"/>
              <w:spacing w:line="240" w:lineRule="auto"/>
              <w:rPr>
                <w:color w:val="000000" w:themeColor="text1"/>
                <w14:textFill>
                  <w14:solidFill>
                    <w14:schemeClr w14:val="tx1"/>
                  </w14:solidFill>
                </w14:textFill>
              </w:rPr>
            </w:pPr>
          </w:p>
        </w:tc>
        <w:tc>
          <w:tcPr>
            <w:tcW w:w="2545" w:type="dxa"/>
            <w:noWrap w:val="0"/>
            <w:vAlign w:val="center"/>
          </w:tcPr>
          <w:p>
            <w:pPr>
              <w:pStyle w:val="29"/>
              <w:spacing w:line="0" w:lineRule="atLeast"/>
              <w:jc w:val="center"/>
              <w:rPr>
                <w:rFonts w:ascii="Times New Roman" w:hAnsi="Times New Roman" w:cs="Times New Roman"/>
                <w:color w:val="000000" w:themeColor="text1"/>
                <w:szCs w:val="21"/>
                <w:lang w:val="en-US" w:bidi="ar-SA"/>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监控点</w:t>
            </w:r>
          </w:p>
        </w:tc>
        <w:tc>
          <w:tcPr>
            <w:tcW w:w="1414" w:type="dxa"/>
            <w:noWrap w:val="0"/>
            <w:vAlign w:val="center"/>
          </w:tcPr>
          <w:p>
            <w:pPr>
              <w:pStyle w:val="29"/>
              <w:spacing w:line="0" w:lineRule="atLeast"/>
              <w:jc w:val="center"/>
              <w:rPr>
                <w:rFonts w:ascii="Times New Roman" w:hAnsi="Times New Roman" w:cs="Times New Roman"/>
                <w:color w:val="000000" w:themeColor="text1"/>
                <w:szCs w:val="21"/>
                <w:lang w:val="en-US" w:bidi="ar-SA"/>
                <w14:textFill>
                  <w14:solidFill>
                    <w14:schemeClr w14:val="tx1"/>
                  </w14:solidFill>
                </w14:textFill>
              </w:rPr>
            </w:pPr>
            <w:r>
              <w:rPr>
                <w:rFonts w:ascii="Times New Roman" w:hAnsi="Times New Roman" w:cs="Times New Roman"/>
                <w:color w:val="000000" w:themeColor="text1"/>
                <w:w w:val="95"/>
                <w:szCs w:val="21"/>
                <w14:textFill>
                  <w14:solidFill>
                    <w14:schemeClr w14:val="tx1"/>
                  </w14:solidFill>
                </w14:textFill>
              </w:rPr>
              <w:t>浓度</w:t>
            </w:r>
            <w:r>
              <w:rPr>
                <w:rFonts w:ascii="Times New Roman" w:hAnsi="Times New Roman" w:cs="Times New Roman"/>
                <w:color w:val="000000" w:themeColor="text1"/>
                <w:szCs w:val="21"/>
                <w14:textFill>
                  <w14:solidFill>
                    <w14:schemeClr w14:val="tx1"/>
                  </w14:solidFill>
                </w14:textFill>
              </w:rPr>
              <w:t>mg/m</w:t>
            </w:r>
            <w:r>
              <w:rPr>
                <w:rFonts w:ascii="Times New Roman" w:hAnsi="Times New Roman" w:cs="Times New Roman"/>
                <w:color w:val="000000" w:themeColor="text1"/>
                <w:szCs w:val="21"/>
                <w:vertAlign w:val="superscript"/>
                <w:lang w:val="en-US"/>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 w:hRule="atLeast"/>
        </w:trPr>
        <w:tc>
          <w:tcPr>
            <w:tcW w:w="1797" w:type="dxa"/>
            <w:vMerge w:val="restart"/>
            <w:noWrap w:val="0"/>
            <w:vAlign w:val="center"/>
          </w:tcPr>
          <w:p>
            <w:pPr>
              <w:pStyle w:val="31"/>
              <w:spacing w:line="240" w:lineRule="auto"/>
              <w:rPr>
                <w:color w:val="000000" w:themeColor="text1"/>
                <w14:textFill>
                  <w14:solidFill>
                    <w14:schemeClr w14:val="tx1"/>
                  </w14:solidFill>
                </w14:textFill>
              </w:rPr>
            </w:pPr>
            <w:r>
              <w:rPr>
                <w:color w:val="000000" w:themeColor="text1"/>
                <w14:textFill>
                  <w14:solidFill>
                    <w14:schemeClr w14:val="tx1"/>
                  </w14:solidFill>
                </w14:textFill>
              </w:rPr>
              <w:t>《大气污染物综合排放标准》（GB16297-1996）</w:t>
            </w:r>
          </w:p>
        </w:tc>
        <w:tc>
          <w:tcPr>
            <w:tcW w:w="900" w:type="dxa"/>
            <w:vMerge w:val="restart"/>
            <w:noWrap w:val="0"/>
            <w:vAlign w:val="center"/>
          </w:tcPr>
          <w:p>
            <w:pPr>
              <w:pStyle w:val="31"/>
              <w:spacing w:line="240" w:lineRule="auto"/>
              <w:rPr>
                <w:color w:val="000000" w:themeColor="text1"/>
                <w14:textFill>
                  <w14:solidFill>
                    <w14:schemeClr w14:val="tx1"/>
                  </w14:solidFill>
                </w14:textFill>
              </w:rPr>
            </w:pPr>
            <w:r>
              <w:rPr>
                <w:color w:val="000000" w:themeColor="text1"/>
                <w14:textFill>
                  <w14:solidFill>
                    <w14:schemeClr w14:val="tx1"/>
                  </w14:solidFill>
                </w14:textFill>
              </w:rPr>
              <w:t>无组织</w:t>
            </w:r>
          </w:p>
          <w:p>
            <w:pPr>
              <w:pStyle w:val="31"/>
              <w:spacing w:line="240" w:lineRule="auto"/>
              <w:rPr>
                <w:color w:val="000000" w:themeColor="text1"/>
                <w14:textFill>
                  <w14:solidFill>
                    <w14:schemeClr w14:val="tx1"/>
                  </w14:solidFill>
                </w14:textFill>
              </w:rPr>
            </w:pPr>
            <w:r>
              <w:rPr>
                <w:color w:val="000000" w:themeColor="text1"/>
                <w14:textFill>
                  <w14:solidFill>
                    <w14:schemeClr w14:val="tx1"/>
                  </w14:solidFill>
                </w14:textFill>
              </w:rPr>
              <w:t>排放源</w:t>
            </w:r>
          </w:p>
        </w:tc>
        <w:tc>
          <w:tcPr>
            <w:tcW w:w="1382" w:type="dxa"/>
            <w:noWrap w:val="0"/>
            <w:vAlign w:val="center"/>
          </w:tcPr>
          <w:p>
            <w:pPr>
              <w:pStyle w:val="31"/>
              <w:spacing w:line="240" w:lineRule="auto"/>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2545" w:type="dxa"/>
            <w:noWrap w:val="0"/>
            <w:vAlign w:val="center"/>
          </w:tcPr>
          <w:p>
            <w:pPr>
              <w:pStyle w:val="29"/>
              <w:spacing w:line="0" w:lineRule="atLeast"/>
              <w:ind w:right="157"/>
              <w:jc w:val="center"/>
              <w:rPr>
                <w:rFonts w:ascii="Times New Roman" w:hAnsi="Times New Roman" w:cs="Times New Roman"/>
                <w:color w:val="000000" w:themeColor="text1"/>
                <w:szCs w:val="21"/>
                <w:lang w:val="en-US" w:bidi="ar-SA"/>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周界外浓度最高点</w:t>
            </w:r>
          </w:p>
        </w:tc>
        <w:tc>
          <w:tcPr>
            <w:tcW w:w="1414" w:type="dxa"/>
            <w:noWrap w:val="0"/>
            <w:vAlign w:val="center"/>
          </w:tcPr>
          <w:p>
            <w:pPr>
              <w:pStyle w:val="29"/>
              <w:spacing w:line="0" w:lineRule="atLeast"/>
              <w:ind w:right="71"/>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 w:hRule="atLeast"/>
        </w:trPr>
        <w:tc>
          <w:tcPr>
            <w:tcW w:w="1797" w:type="dxa"/>
            <w:vMerge w:val="continue"/>
            <w:noWrap w:val="0"/>
            <w:vAlign w:val="center"/>
          </w:tcPr>
          <w:p>
            <w:pPr>
              <w:pStyle w:val="31"/>
              <w:spacing w:line="240" w:lineRule="auto"/>
              <w:rPr>
                <w:color w:val="000000" w:themeColor="text1"/>
                <w14:textFill>
                  <w14:solidFill>
                    <w14:schemeClr w14:val="tx1"/>
                  </w14:solidFill>
                </w14:textFill>
              </w:rPr>
            </w:pPr>
          </w:p>
        </w:tc>
        <w:tc>
          <w:tcPr>
            <w:tcW w:w="900" w:type="dxa"/>
            <w:vMerge w:val="continue"/>
            <w:noWrap w:val="0"/>
            <w:vAlign w:val="center"/>
          </w:tcPr>
          <w:p>
            <w:pPr>
              <w:pStyle w:val="31"/>
              <w:spacing w:line="240" w:lineRule="auto"/>
              <w:rPr>
                <w:color w:val="000000" w:themeColor="text1"/>
                <w14:textFill>
                  <w14:solidFill>
                    <w14:schemeClr w14:val="tx1"/>
                  </w14:solidFill>
                </w14:textFill>
              </w:rPr>
            </w:pPr>
          </w:p>
        </w:tc>
        <w:tc>
          <w:tcPr>
            <w:tcW w:w="1382" w:type="dxa"/>
            <w:noWrap w:val="0"/>
            <w:vAlign w:val="center"/>
          </w:tcPr>
          <w:p>
            <w:pPr>
              <w:pStyle w:val="29"/>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苯并</w:t>
            </w:r>
            <w:r>
              <w:rPr>
                <w:rFonts w:ascii="Times New Roman" w:hAnsi="Times New Roman" w:cs="Times New Roman"/>
                <w:color w:val="000000" w:themeColor="text1"/>
                <w:spacing w:val="-1"/>
                <w:szCs w:val="21"/>
                <w14:textFill>
                  <w14:solidFill>
                    <w14:schemeClr w14:val="tx1"/>
                  </w14:solidFill>
                </w14:textFill>
              </w:rPr>
              <w:t>[a]</w:t>
            </w:r>
            <w:r>
              <w:rPr>
                <w:rFonts w:ascii="Times New Roman" w:hAnsi="Times New Roman" w:cs="Times New Roman"/>
                <w:color w:val="000000" w:themeColor="text1"/>
                <w:szCs w:val="21"/>
                <w14:textFill>
                  <w14:solidFill>
                    <w14:schemeClr w14:val="tx1"/>
                  </w14:solidFill>
                </w14:textFill>
              </w:rPr>
              <w:t>芘</w:t>
            </w:r>
          </w:p>
        </w:tc>
        <w:tc>
          <w:tcPr>
            <w:tcW w:w="2545" w:type="dxa"/>
            <w:noWrap w:val="0"/>
            <w:vAlign w:val="center"/>
          </w:tcPr>
          <w:p>
            <w:pPr>
              <w:pStyle w:val="29"/>
              <w:spacing w:line="0" w:lineRule="atLeast"/>
              <w:ind w:right="157"/>
              <w:jc w:val="center"/>
              <w:rPr>
                <w:rFonts w:ascii="Times New Roman" w:hAnsi="Times New Roman" w:cs="Times New Roman"/>
                <w:color w:val="000000" w:themeColor="text1"/>
                <w:szCs w:val="21"/>
                <w:lang w:val="en-US" w:bidi="ar-SA"/>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周界外浓度最高点</w:t>
            </w:r>
          </w:p>
        </w:tc>
        <w:tc>
          <w:tcPr>
            <w:tcW w:w="1414" w:type="dxa"/>
            <w:noWrap w:val="0"/>
            <w:vAlign w:val="center"/>
          </w:tcPr>
          <w:p>
            <w:pPr>
              <w:pStyle w:val="29"/>
              <w:spacing w:line="0" w:lineRule="atLeast"/>
              <w:ind w:right="72"/>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0.008μg/m</w:t>
            </w:r>
            <w:r>
              <w:rPr>
                <w:rFonts w:ascii="Times New Roman" w:hAnsi="Times New Roman" w:cs="Times New Roman"/>
                <w:color w:val="000000" w:themeColor="text1"/>
                <w:szCs w:val="21"/>
                <w:vertAlign w:val="superscript"/>
                <w:lang w:val="en-US"/>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 w:hRule="atLeast"/>
        </w:trPr>
        <w:tc>
          <w:tcPr>
            <w:tcW w:w="1797" w:type="dxa"/>
            <w:vMerge w:val="continue"/>
            <w:noWrap w:val="0"/>
            <w:vAlign w:val="center"/>
          </w:tcPr>
          <w:p>
            <w:pPr>
              <w:pStyle w:val="31"/>
              <w:spacing w:line="240" w:lineRule="auto"/>
              <w:rPr>
                <w:color w:val="000000" w:themeColor="text1"/>
                <w14:textFill>
                  <w14:solidFill>
                    <w14:schemeClr w14:val="tx1"/>
                  </w14:solidFill>
                </w14:textFill>
              </w:rPr>
            </w:pPr>
          </w:p>
        </w:tc>
        <w:tc>
          <w:tcPr>
            <w:tcW w:w="900" w:type="dxa"/>
            <w:vMerge w:val="continue"/>
            <w:noWrap w:val="0"/>
            <w:vAlign w:val="center"/>
          </w:tcPr>
          <w:p>
            <w:pPr>
              <w:pStyle w:val="31"/>
              <w:spacing w:line="240" w:lineRule="auto"/>
              <w:rPr>
                <w:color w:val="000000" w:themeColor="text1"/>
                <w14:textFill>
                  <w14:solidFill>
                    <w14:schemeClr w14:val="tx1"/>
                  </w14:solidFill>
                </w14:textFill>
              </w:rPr>
            </w:pPr>
          </w:p>
        </w:tc>
        <w:tc>
          <w:tcPr>
            <w:tcW w:w="1382" w:type="dxa"/>
            <w:noWrap w:val="0"/>
            <w:vAlign w:val="center"/>
          </w:tcPr>
          <w:p>
            <w:pPr>
              <w:pStyle w:val="29"/>
              <w:spacing w:line="0" w:lineRule="atLeast"/>
              <w:ind w:left="98" w:right="69"/>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沥青烟</w:t>
            </w:r>
          </w:p>
        </w:tc>
        <w:tc>
          <w:tcPr>
            <w:tcW w:w="3959" w:type="dxa"/>
            <w:gridSpan w:val="2"/>
            <w:noWrap w:val="0"/>
            <w:vAlign w:val="center"/>
          </w:tcPr>
          <w:p>
            <w:pPr>
              <w:pStyle w:val="31"/>
              <w:spacing w:line="240" w:lineRule="auto"/>
              <w:rPr>
                <w:color w:val="000000" w:themeColor="text1"/>
                <w14:textFill>
                  <w14:solidFill>
                    <w14:schemeClr w14:val="tx1"/>
                  </w14:solidFill>
                </w14:textFill>
              </w:rPr>
            </w:pPr>
            <w:r>
              <w:rPr>
                <w:color w:val="000000" w:themeColor="text1"/>
                <w14:textFill>
                  <w14:solidFill>
                    <w14:schemeClr w14:val="tx1"/>
                  </w14:solidFill>
                </w14:textFill>
              </w:rPr>
              <w:t>生产设备不得有明显无组织排放存在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 w:hRule="atLeast"/>
        </w:trPr>
        <w:tc>
          <w:tcPr>
            <w:tcW w:w="1797" w:type="dxa"/>
            <w:vMerge w:val="continue"/>
            <w:noWrap w:val="0"/>
            <w:vAlign w:val="center"/>
          </w:tcPr>
          <w:p>
            <w:pPr>
              <w:pStyle w:val="31"/>
              <w:spacing w:line="240" w:lineRule="auto"/>
              <w:rPr>
                <w:color w:val="000000" w:themeColor="text1"/>
                <w14:textFill>
                  <w14:solidFill>
                    <w14:schemeClr w14:val="tx1"/>
                  </w14:solidFill>
                </w14:textFill>
              </w:rPr>
            </w:pPr>
          </w:p>
        </w:tc>
        <w:tc>
          <w:tcPr>
            <w:tcW w:w="900" w:type="dxa"/>
            <w:vMerge w:val="continue"/>
            <w:noWrap w:val="0"/>
            <w:vAlign w:val="center"/>
          </w:tcPr>
          <w:p>
            <w:pPr>
              <w:pStyle w:val="31"/>
              <w:spacing w:line="240" w:lineRule="auto"/>
              <w:rPr>
                <w:color w:val="000000" w:themeColor="text1"/>
                <w14:textFill>
                  <w14:solidFill>
                    <w14:schemeClr w14:val="tx1"/>
                  </w14:solidFill>
                </w14:textFill>
              </w:rPr>
            </w:pPr>
          </w:p>
        </w:tc>
        <w:tc>
          <w:tcPr>
            <w:tcW w:w="1382" w:type="dxa"/>
            <w:noWrap w:val="0"/>
            <w:vAlign w:val="center"/>
          </w:tcPr>
          <w:p>
            <w:pPr>
              <w:pStyle w:val="29"/>
              <w:spacing w:line="0" w:lineRule="atLeast"/>
              <w:ind w:right="69"/>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非甲烷总烃</w:t>
            </w:r>
          </w:p>
        </w:tc>
        <w:tc>
          <w:tcPr>
            <w:tcW w:w="2545" w:type="dxa"/>
            <w:noWrap w:val="0"/>
            <w:vAlign w:val="center"/>
          </w:tcPr>
          <w:p>
            <w:pPr>
              <w:pStyle w:val="29"/>
              <w:spacing w:line="0" w:lineRule="atLeast"/>
              <w:ind w:right="157"/>
              <w:jc w:val="center"/>
              <w:rPr>
                <w:rFonts w:ascii="Times New Roman" w:hAnsi="Times New Roman" w:cs="Times New Roman"/>
                <w:color w:val="000000" w:themeColor="text1"/>
                <w:szCs w:val="21"/>
                <w:lang w:val="en-US" w:bidi="ar-SA"/>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周界外浓度最高点</w:t>
            </w:r>
          </w:p>
        </w:tc>
        <w:tc>
          <w:tcPr>
            <w:tcW w:w="1414" w:type="dxa"/>
            <w:noWrap w:val="0"/>
            <w:vAlign w:val="center"/>
          </w:tcPr>
          <w:p>
            <w:pPr>
              <w:pStyle w:val="29"/>
              <w:spacing w:line="0" w:lineRule="atLeast"/>
              <w:ind w:right="71"/>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4.0</w:t>
            </w:r>
          </w:p>
        </w:tc>
      </w:tr>
    </w:tbl>
    <w:p>
      <w:pPr>
        <w:spacing w:before="156" w:beforeLines="50" w:line="360" w:lineRule="auto"/>
        <w:outlineLvl w:val="1"/>
        <w:rPr>
          <w:rFonts w:hint="default" w:ascii="Times New Roman" w:hAnsi="Times New Roman" w:eastAsia="宋体" w:cs="Times New Roman"/>
          <w:b/>
          <w:color w:val="000000" w:themeColor="text1"/>
          <w:kern w:val="21"/>
          <w:sz w:val="30"/>
          <w:szCs w:val="30"/>
          <w:highlight w:val="none"/>
          <w14:textFill>
            <w14:solidFill>
              <w14:schemeClr w14:val="tx1"/>
            </w14:solidFill>
          </w14:textFill>
        </w:rPr>
      </w:pPr>
      <w:r>
        <w:rPr>
          <w:rFonts w:hint="default" w:ascii="Times New Roman" w:hAnsi="Times New Roman" w:eastAsia="宋体" w:cs="Times New Roman"/>
          <w:b/>
          <w:color w:val="000000" w:themeColor="text1"/>
          <w:kern w:val="21"/>
          <w:sz w:val="30"/>
          <w:szCs w:val="30"/>
          <w:highlight w:val="none"/>
          <w14:textFill>
            <w14:solidFill>
              <w14:schemeClr w14:val="tx1"/>
            </w14:solidFill>
          </w14:textFill>
        </w:rPr>
        <w:t>1.5 环境保护目标</w:t>
      </w:r>
      <w:bookmarkEnd w:id="13"/>
    </w:p>
    <w:p>
      <w:pPr>
        <w:spacing w:line="360" w:lineRule="auto"/>
        <w:ind w:firstLine="480" w:firstLine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本项目位于</w:t>
      </w:r>
      <w:r>
        <w:rPr>
          <w:rFonts w:hint="eastAsia" w:cs="Times New Roman"/>
          <w:color w:val="000000" w:themeColor="text1"/>
          <w:sz w:val="24"/>
          <w:szCs w:val="24"/>
          <w:highlight w:val="none"/>
          <w:lang w:eastAsia="zh-CN"/>
          <w14:textFill>
            <w14:solidFill>
              <w14:schemeClr w14:val="tx1"/>
            </w14:solidFill>
          </w14:textFill>
        </w:rPr>
        <w:t>黑龙江省鸡西市密山市当壁镇保健村西侧约460m</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pPr>
        <w:widowControl/>
        <w:spacing w:line="360" w:lineRule="auto"/>
        <w:ind w:firstLine="480" w:firstLineChars="20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1.大气环境：</w:t>
      </w:r>
      <w:r>
        <w:rPr>
          <w:rFonts w:hint="eastAsia"/>
          <w:color w:val="000000" w:themeColor="text1"/>
          <w:sz w:val="24"/>
          <w:szCs w:val="24"/>
          <w:lang w:val="en-US" w:eastAsia="zh-CN"/>
          <w14:textFill>
            <w14:solidFill>
              <w14:schemeClr w14:val="tx1"/>
            </w14:solidFill>
          </w14:textFill>
        </w:rPr>
        <w:t>本项目</w:t>
      </w:r>
      <w:r>
        <w:rPr>
          <w:rFonts w:hint="default"/>
          <w:color w:val="000000" w:themeColor="text1"/>
          <w:sz w:val="24"/>
          <w:szCs w:val="24"/>
          <w14:textFill>
            <w14:solidFill>
              <w14:schemeClr w14:val="tx1"/>
            </w14:solidFill>
          </w14:textFill>
        </w:rPr>
        <w:t>厂界外</w:t>
      </w:r>
      <w:r>
        <w:rPr>
          <w:rFonts w:hint="eastAsia"/>
          <w:color w:val="000000" w:themeColor="text1"/>
          <w:sz w:val="24"/>
          <w:szCs w:val="24"/>
          <w:lang w:val="en-US" w:eastAsia="zh-CN"/>
          <w14:textFill>
            <w14:solidFill>
              <w14:schemeClr w14:val="tx1"/>
            </w14:solidFill>
          </w14:textFill>
        </w:rPr>
        <w:t>边长5km的矩形区域</w:t>
      </w:r>
      <w:r>
        <w:rPr>
          <w:rFonts w:hint="default"/>
          <w:color w:val="000000" w:themeColor="text1"/>
          <w:sz w:val="24"/>
          <w:szCs w:val="24"/>
          <w14:textFill>
            <w14:solidFill>
              <w14:schemeClr w14:val="tx1"/>
            </w14:solidFill>
          </w14:textFill>
        </w:rPr>
        <w:t>内</w:t>
      </w:r>
      <w:r>
        <w:rPr>
          <w:rFonts w:hint="eastAsia"/>
          <w:color w:val="000000" w:themeColor="text1"/>
          <w:sz w:val="24"/>
          <w:szCs w:val="24"/>
          <w:lang w:val="en-US" w:eastAsia="zh-CN"/>
          <w14:textFill>
            <w14:solidFill>
              <w14:schemeClr w14:val="tx1"/>
            </w14:solidFill>
          </w14:textFill>
        </w:rPr>
        <w:t>无</w:t>
      </w:r>
      <w:r>
        <w:rPr>
          <w:rFonts w:hint="default"/>
          <w:color w:val="000000" w:themeColor="text1"/>
          <w:sz w:val="24"/>
          <w:szCs w:val="24"/>
          <w:lang w:val="en-US" w:eastAsia="zh-CN"/>
          <w14:textFill>
            <w14:solidFill>
              <w14:schemeClr w14:val="tx1"/>
            </w14:solidFill>
          </w14:textFill>
        </w:rPr>
        <w:t>自然保护区、风景名</w:t>
      </w:r>
      <w:r>
        <w:rPr>
          <w:rFonts w:hint="eastAsia"/>
          <w:color w:val="000000" w:themeColor="text1"/>
          <w:sz w:val="24"/>
          <w:szCs w:val="24"/>
          <w:lang w:val="en-US" w:eastAsia="zh-CN"/>
          <w14:textFill>
            <w14:solidFill>
              <w14:schemeClr w14:val="tx1"/>
            </w14:solidFill>
          </w14:textFill>
        </w:rPr>
        <w:t>胜区等</w:t>
      </w:r>
      <w:r>
        <w:rPr>
          <w:rFonts w:hint="default"/>
          <w:color w:val="000000" w:themeColor="text1"/>
          <w:sz w:val="24"/>
          <w:szCs w:val="24"/>
          <w14:textFill>
            <w14:solidFill>
              <w14:schemeClr w14:val="tx1"/>
            </w14:solidFill>
          </w14:textFill>
        </w:rPr>
        <w:t>需要特殊保护的环境敏感</w:t>
      </w:r>
      <w:r>
        <w:rPr>
          <w:rFonts w:hint="eastAsia"/>
          <w:color w:val="000000" w:themeColor="text1"/>
          <w:sz w:val="24"/>
          <w:szCs w:val="24"/>
          <w:lang w:val="en-US" w:eastAsia="zh-CN"/>
          <w14:textFill>
            <w14:solidFill>
              <w14:schemeClr w14:val="tx1"/>
            </w14:solidFill>
          </w14:textFill>
        </w:rPr>
        <w:t>目标</w:t>
      </w:r>
      <w:r>
        <w:rPr>
          <w:rFonts w:hint="default"/>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涉及的保护目标为居住区等，</w:t>
      </w:r>
      <w:r>
        <w:rPr>
          <w:rFonts w:hint="default"/>
          <w:color w:val="000000" w:themeColor="text1"/>
          <w:sz w:val="24"/>
          <w:szCs w:val="24"/>
          <w:lang w:val="en-US" w:eastAsia="zh-CN"/>
          <w14:textFill>
            <w14:solidFill>
              <w14:schemeClr w14:val="tx1"/>
            </w14:solidFill>
          </w14:textFill>
        </w:rPr>
        <w:t>主要环境保护目标见</w:t>
      </w:r>
      <w:r>
        <w:rPr>
          <w:rFonts w:hint="eastAsia"/>
          <w:color w:val="000000" w:themeColor="text1"/>
          <w:sz w:val="24"/>
          <w:szCs w:val="24"/>
          <w:lang w:val="en-US" w:eastAsia="zh-CN"/>
          <w14:textFill>
            <w14:solidFill>
              <w14:schemeClr w14:val="tx1"/>
            </w14:solidFill>
          </w14:textFill>
        </w:rPr>
        <w:t>表3-4及附图5。</w:t>
      </w:r>
    </w:p>
    <w:p>
      <w:pPr>
        <w:widowControl/>
        <w:spacing w:line="360" w:lineRule="auto"/>
        <w:ind w:firstLine="480" w:firstLineChars="200"/>
        <w:jc w:val="left"/>
        <w:rPr>
          <w:color w:val="000000" w:themeColor="text1"/>
          <w:kern w:val="0"/>
          <w:sz w:val="24"/>
          <w:lang w:bidi="ar"/>
          <w14:textFill>
            <w14:solidFill>
              <w14:schemeClr w14:val="tx1"/>
            </w14:solidFill>
          </w14:textFill>
        </w:rPr>
      </w:pPr>
      <w:r>
        <w:rPr>
          <w:color w:val="000000" w:themeColor="text1"/>
          <w:sz w:val="24"/>
          <w:szCs w:val="24"/>
          <w14:textFill>
            <w14:solidFill>
              <w14:schemeClr w14:val="tx1"/>
            </w14:solidFill>
          </w14:textFill>
        </w:rPr>
        <w:t>2.声环境：</w:t>
      </w:r>
      <w:r>
        <w:rPr>
          <w:color w:val="000000" w:themeColor="text1"/>
          <w:kern w:val="0"/>
          <w:sz w:val="24"/>
          <w:lang w:bidi="ar"/>
          <w14:textFill>
            <w14:solidFill>
              <w14:schemeClr w14:val="tx1"/>
            </w14:solidFill>
          </w14:textFill>
        </w:rPr>
        <w:t>本项目厂界外50米范围内无声环境保护目标。</w:t>
      </w:r>
    </w:p>
    <w:p>
      <w:pPr>
        <w:widowControl/>
        <w:spacing w:line="360" w:lineRule="auto"/>
        <w:ind w:firstLine="480" w:firstLineChars="20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3.地下水环境：本项目厂界外500米范围内无地下水集中式饮用水水源和热水、矿泉水、温泉等特殊地下水资源。</w:t>
      </w:r>
    </w:p>
    <w:p>
      <w:pPr>
        <w:adjustRightInd w:val="0"/>
        <w:snapToGrid w:val="0"/>
        <w:spacing w:line="360" w:lineRule="auto"/>
        <w:ind w:firstLine="42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4.生态环境：</w:t>
      </w:r>
      <w:r>
        <w:rPr>
          <w:rFonts w:hint="eastAsia"/>
          <w:color w:val="000000" w:themeColor="text1"/>
          <w:sz w:val="24"/>
          <w:szCs w:val="24"/>
          <w:lang w:val="en-US" w:eastAsia="zh-CN"/>
          <w14:textFill>
            <w14:solidFill>
              <w14:schemeClr w14:val="tx1"/>
            </w14:solidFill>
          </w14:textFill>
        </w:rPr>
        <w:t>本项目用地性质</w:t>
      </w:r>
      <w:r>
        <w:rPr>
          <w:color w:val="000000" w:themeColor="text1"/>
          <w:sz w:val="24"/>
          <w:szCs w:val="24"/>
          <w14:textFill>
            <w14:solidFill>
              <w14:schemeClr w14:val="tx1"/>
            </w14:solidFill>
          </w14:textFill>
        </w:rPr>
        <w:t>为</w:t>
      </w:r>
      <w:r>
        <w:rPr>
          <w:rFonts w:hint="eastAsia"/>
          <w:color w:val="000000" w:themeColor="text1"/>
          <w:sz w:val="24"/>
          <w:szCs w:val="24"/>
          <w:highlight w:val="none"/>
          <w:lang w:eastAsia="zh-CN"/>
          <w14:textFill>
            <w14:solidFill>
              <w14:schemeClr w14:val="tx1"/>
            </w14:solidFill>
          </w14:textFill>
        </w:rPr>
        <w:t>建设用地</w:t>
      </w:r>
      <w:r>
        <w:rPr>
          <w:rFonts w:hint="eastAsia"/>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用地范围内无生态环境保护目标</w:t>
      </w:r>
      <w:r>
        <w:rPr>
          <w:color w:val="000000" w:themeColor="text1"/>
          <w:sz w:val="24"/>
          <w:szCs w:val="24"/>
          <w14:textFill>
            <w14:solidFill>
              <w14:schemeClr w14:val="tx1"/>
            </w14:solidFill>
          </w14:textFill>
        </w:rPr>
        <w:t>。</w:t>
      </w:r>
    </w:p>
    <w:p>
      <w:pPr>
        <w:topLinePun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w:t>
      </w:r>
      <w:r>
        <w:rPr>
          <w:rFonts w:hint="eastAsia"/>
          <w:b/>
          <w:bCs/>
          <w:color w:val="000000" w:themeColor="text1"/>
          <w:szCs w:val="21"/>
          <w:lang w:val="en-US" w:eastAsia="zh-CN"/>
          <w14:textFill>
            <w14:solidFill>
              <w14:schemeClr w14:val="tx1"/>
            </w14:solidFill>
          </w14:textFill>
        </w:rPr>
        <w:t>1.5-1</w:t>
      </w:r>
      <w:r>
        <w:rPr>
          <w:b/>
          <w:bCs/>
          <w:color w:val="000000" w:themeColor="text1"/>
          <w:szCs w:val="21"/>
          <w14:textFill>
            <w14:solidFill>
              <w14:schemeClr w14:val="tx1"/>
            </w14:solidFill>
          </w14:textFill>
        </w:rPr>
        <w:t xml:space="preserve">  本项目环境空气敏感保护目标情况一览表</w:t>
      </w:r>
    </w:p>
    <w:tbl>
      <w:tblPr>
        <w:tblStyle w:val="20"/>
        <w:tblW w:w="819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2"/>
        <w:gridCol w:w="1440"/>
        <w:gridCol w:w="1466"/>
        <w:gridCol w:w="500"/>
        <w:gridCol w:w="438"/>
        <w:gridCol w:w="1954"/>
        <w:gridCol w:w="717"/>
        <w:gridCol w:w="8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38" w:type="pct"/>
            <w:vMerge w:val="restart"/>
            <w:noWrap w:val="0"/>
            <w:vAlign w:val="center"/>
          </w:tcPr>
          <w:p>
            <w:pPr>
              <w:widowControl/>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名称</w:t>
            </w:r>
          </w:p>
        </w:tc>
        <w:tc>
          <w:tcPr>
            <w:tcW w:w="1772" w:type="pct"/>
            <w:gridSpan w:val="2"/>
            <w:noWrap w:val="0"/>
            <w:vAlign w:val="center"/>
          </w:tcPr>
          <w:p>
            <w:pPr>
              <w:widowControl/>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坐标</w:t>
            </w:r>
          </w:p>
        </w:tc>
        <w:tc>
          <w:tcPr>
            <w:tcW w:w="304" w:type="pct"/>
            <w:vMerge w:val="restart"/>
            <w:noWrap w:val="0"/>
            <w:vAlign w:val="center"/>
          </w:tcPr>
          <w:p>
            <w:pPr>
              <w:widowControl/>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保护对象</w:t>
            </w:r>
          </w:p>
        </w:tc>
        <w:tc>
          <w:tcPr>
            <w:tcW w:w="267" w:type="pct"/>
            <w:vMerge w:val="restart"/>
            <w:noWrap w:val="0"/>
            <w:vAlign w:val="center"/>
          </w:tcPr>
          <w:p>
            <w:pPr>
              <w:widowControl/>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保护</w:t>
            </w:r>
          </w:p>
          <w:p>
            <w:pPr>
              <w:widowControl/>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内容</w:t>
            </w:r>
          </w:p>
        </w:tc>
        <w:tc>
          <w:tcPr>
            <w:tcW w:w="1191" w:type="pct"/>
            <w:vMerge w:val="restart"/>
            <w:noWrap w:val="0"/>
            <w:vAlign w:val="center"/>
          </w:tcPr>
          <w:p>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环境功能区</w:t>
            </w:r>
          </w:p>
        </w:tc>
        <w:tc>
          <w:tcPr>
            <w:tcW w:w="437" w:type="pct"/>
            <w:vMerge w:val="restart"/>
            <w:noWrap w:val="0"/>
            <w:vAlign w:val="center"/>
          </w:tcPr>
          <w:p>
            <w:pPr>
              <w:widowControl/>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相对厂址方位</w:t>
            </w:r>
          </w:p>
        </w:tc>
        <w:tc>
          <w:tcPr>
            <w:tcW w:w="487" w:type="pct"/>
            <w:vMerge w:val="restart"/>
            <w:noWrap w:val="0"/>
            <w:vAlign w:val="center"/>
          </w:tcPr>
          <w:p>
            <w:pPr>
              <w:widowControl/>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相对厂界距离/m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538" w:type="pct"/>
            <w:vMerge w:val="continue"/>
            <w:noWrap w:val="0"/>
            <w:vAlign w:val="center"/>
          </w:tcPr>
          <w:p>
            <w:pPr>
              <w:widowControl/>
              <w:spacing w:line="240" w:lineRule="atLeast"/>
              <w:jc w:val="center"/>
              <w:rPr>
                <w:color w:val="000000" w:themeColor="text1"/>
                <w:szCs w:val="21"/>
                <w14:textFill>
                  <w14:solidFill>
                    <w14:schemeClr w14:val="tx1"/>
                  </w14:solidFill>
                </w14:textFill>
              </w:rPr>
            </w:pPr>
          </w:p>
        </w:tc>
        <w:tc>
          <w:tcPr>
            <w:tcW w:w="878" w:type="pct"/>
            <w:noWrap w:val="0"/>
            <w:vAlign w:val="center"/>
          </w:tcPr>
          <w:p>
            <w:pPr>
              <w:widowControl/>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东经</w:t>
            </w:r>
          </w:p>
        </w:tc>
        <w:tc>
          <w:tcPr>
            <w:tcW w:w="894" w:type="pct"/>
            <w:noWrap w:val="0"/>
            <w:vAlign w:val="center"/>
          </w:tcPr>
          <w:p>
            <w:pPr>
              <w:widowControl/>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北纬</w:t>
            </w:r>
          </w:p>
        </w:tc>
        <w:tc>
          <w:tcPr>
            <w:tcW w:w="304" w:type="pct"/>
            <w:vMerge w:val="continue"/>
            <w:noWrap w:val="0"/>
            <w:vAlign w:val="center"/>
          </w:tcPr>
          <w:p>
            <w:pPr>
              <w:widowControl/>
              <w:spacing w:line="240" w:lineRule="atLeast"/>
              <w:jc w:val="center"/>
              <w:rPr>
                <w:color w:val="000000" w:themeColor="text1"/>
                <w:szCs w:val="21"/>
                <w14:textFill>
                  <w14:solidFill>
                    <w14:schemeClr w14:val="tx1"/>
                  </w14:solidFill>
                </w14:textFill>
              </w:rPr>
            </w:pPr>
          </w:p>
        </w:tc>
        <w:tc>
          <w:tcPr>
            <w:tcW w:w="267" w:type="pct"/>
            <w:vMerge w:val="continue"/>
            <w:noWrap w:val="0"/>
            <w:vAlign w:val="center"/>
          </w:tcPr>
          <w:p>
            <w:pPr>
              <w:widowControl/>
              <w:spacing w:line="240" w:lineRule="atLeast"/>
              <w:jc w:val="center"/>
              <w:rPr>
                <w:color w:val="000000" w:themeColor="text1"/>
                <w:szCs w:val="21"/>
                <w14:textFill>
                  <w14:solidFill>
                    <w14:schemeClr w14:val="tx1"/>
                  </w14:solidFill>
                </w14:textFill>
              </w:rPr>
            </w:pPr>
          </w:p>
        </w:tc>
        <w:tc>
          <w:tcPr>
            <w:tcW w:w="1191" w:type="pct"/>
            <w:vMerge w:val="continue"/>
            <w:noWrap w:val="0"/>
            <w:vAlign w:val="center"/>
          </w:tcPr>
          <w:p>
            <w:pPr>
              <w:widowControl/>
              <w:spacing w:line="240" w:lineRule="atLeast"/>
              <w:jc w:val="center"/>
              <w:rPr>
                <w:color w:val="000000" w:themeColor="text1"/>
                <w:szCs w:val="21"/>
                <w14:textFill>
                  <w14:solidFill>
                    <w14:schemeClr w14:val="tx1"/>
                  </w14:solidFill>
                </w14:textFill>
              </w:rPr>
            </w:pPr>
          </w:p>
        </w:tc>
        <w:tc>
          <w:tcPr>
            <w:tcW w:w="437" w:type="pct"/>
            <w:vMerge w:val="continue"/>
            <w:noWrap w:val="0"/>
            <w:vAlign w:val="center"/>
          </w:tcPr>
          <w:p>
            <w:pPr>
              <w:widowControl/>
              <w:spacing w:line="240" w:lineRule="atLeast"/>
              <w:jc w:val="center"/>
              <w:rPr>
                <w:color w:val="000000" w:themeColor="text1"/>
                <w:szCs w:val="21"/>
                <w14:textFill>
                  <w14:solidFill>
                    <w14:schemeClr w14:val="tx1"/>
                  </w14:solidFill>
                </w14:textFill>
              </w:rPr>
            </w:pPr>
          </w:p>
        </w:tc>
        <w:tc>
          <w:tcPr>
            <w:tcW w:w="487" w:type="pct"/>
            <w:vMerge w:val="continue"/>
            <w:noWrap w:val="0"/>
            <w:vAlign w:val="center"/>
          </w:tcPr>
          <w:p>
            <w:pPr>
              <w:widowControl/>
              <w:spacing w:line="240" w:lineRule="atLeast"/>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538" w:type="pct"/>
            <w:noWrap w:val="0"/>
            <w:vAlign w:val="center"/>
          </w:tcPr>
          <w:p>
            <w:pPr>
              <w:widowControl/>
              <w:spacing w:line="240" w:lineRule="atLeast"/>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宁安村</w:t>
            </w:r>
          </w:p>
        </w:tc>
        <w:tc>
          <w:tcPr>
            <w:tcW w:w="878" w:type="pct"/>
            <w:noWrap w:val="0"/>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w:t>
            </w:r>
            <w:r>
              <w:rPr>
                <w:rFonts w:hint="eastAsia"/>
                <w:color w:val="000000" w:themeColor="text1"/>
                <w:szCs w:val="21"/>
                <w:lang w:val="en-US" w:eastAsia="zh-CN"/>
                <w14:textFill>
                  <w14:solidFill>
                    <w14:schemeClr w14:val="tx1"/>
                  </w14:solidFill>
                </w14:textFill>
              </w:rPr>
              <w:t>1</w:t>
            </w:r>
            <w:r>
              <w:rPr>
                <w:color w:val="000000" w:themeColor="text1"/>
                <w:szCs w:val="21"/>
                <w14:textFill>
                  <w14:solidFill>
                    <w14:schemeClr w14:val="tx1"/>
                  </w14:solidFill>
                </w14:textFill>
              </w:rPr>
              <w:t>°5</w:t>
            </w:r>
            <w:r>
              <w:rPr>
                <w:rFonts w:hint="eastAsia"/>
                <w:color w:val="000000" w:themeColor="text1"/>
                <w:szCs w:val="21"/>
                <w:lang w:val="en-US" w:eastAsia="zh-CN"/>
                <w14:textFill>
                  <w14:solidFill>
                    <w14:schemeClr w14:val="tx1"/>
                  </w14:solidFill>
                </w14:textFill>
              </w:rPr>
              <w:t>1</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6.225</w:t>
            </w:r>
            <w:r>
              <w:rPr>
                <w:color w:val="000000" w:themeColor="text1"/>
                <w:szCs w:val="21"/>
                <w14:textFill>
                  <w14:solidFill>
                    <w14:schemeClr w14:val="tx1"/>
                  </w14:solidFill>
                </w14:textFill>
              </w:rPr>
              <w:t>″</w:t>
            </w:r>
          </w:p>
        </w:tc>
        <w:tc>
          <w:tcPr>
            <w:tcW w:w="894" w:type="pct"/>
            <w:noWrap w:val="0"/>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45°2</w:t>
            </w:r>
            <w:r>
              <w:rPr>
                <w:rFonts w:hint="eastAsia"/>
                <w:color w:val="000000" w:themeColor="text1"/>
                <w:szCs w:val="21"/>
                <w:lang w:val="en-US" w:eastAsia="zh-CN"/>
                <w14:textFill>
                  <w14:solidFill>
                    <w14:schemeClr w14:val="tx1"/>
                  </w14:solidFill>
                </w14:textFill>
              </w:rPr>
              <w:t>4</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48.070</w:t>
            </w:r>
            <w:r>
              <w:rPr>
                <w:color w:val="000000" w:themeColor="text1"/>
                <w:szCs w:val="21"/>
                <w14:textFill>
                  <w14:solidFill>
                    <w14:schemeClr w14:val="tx1"/>
                  </w14:solidFill>
                </w14:textFill>
              </w:rPr>
              <w:t>″</w:t>
            </w:r>
          </w:p>
        </w:tc>
        <w:tc>
          <w:tcPr>
            <w:tcW w:w="304" w:type="pct"/>
            <w:vMerge w:val="restart"/>
            <w:noWrap w:val="0"/>
            <w:vAlign w:val="center"/>
          </w:tcPr>
          <w:p>
            <w:pPr>
              <w:widowControl/>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居住区</w:t>
            </w:r>
          </w:p>
        </w:tc>
        <w:tc>
          <w:tcPr>
            <w:tcW w:w="267" w:type="pct"/>
            <w:vMerge w:val="restart"/>
            <w:noWrap w:val="0"/>
            <w:vAlign w:val="center"/>
          </w:tcPr>
          <w:p>
            <w:pPr>
              <w:widowControl/>
              <w:spacing w:line="240" w:lineRule="atLeast"/>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人群</w:t>
            </w:r>
          </w:p>
        </w:tc>
        <w:tc>
          <w:tcPr>
            <w:tcW w:w="1191" w:type="pct"/>
            <w:vMerge w:val="restart"/>
            <w:noWrap w:val="0"/>
            <w:vAlign w:val="center"/>
          </w:tcPr>
          <w:p>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《环境空气质量标准》（GB3095-2012）中二类区</w:t>
            </w:r>
          </w:p>
        </w:tc>
        <w:tc>
          <w:tcPr>
            <w:tcW w:w="437" w:type="pct"/>
            <w:noWrap w:val="0"/>
            <w:vAlign w:val="center"/>
          </w:tcPr>
          <w:p>
            <w:pPr>
              <w:widowControl/>
              <w:spacing w:line="240" w:lineRule="atLeast"/>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N</w:t>
            </w:r>
          </w:p>
        </w:tc>
        <w:tc>
          <w:tcPr>
            <w:tcW w:w="487" w:type="pct"/>
            <w:noWrap w:val="0"/>
            <w:vAlign w:val="center"/>
          </w:tcPr>
          <w:p>
            <w:pPr>
              <w:widowControl/>
              <w:spacing w:line="240" w:lineRule="atLeas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538" w:type="pct"/>
            <w:noWrap w:val="0"/>
            <w:vAlign w:val="center"/>
          </w:tcPr>
          <w:p>
            <w:pPr>
              <w:widowControl/>
              <w:spacing w:line="240" w:lineRule="atLeas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保健村</w:t>
            </w:r>
          </w:p>
        </w:tc>
        <w:tc>
          <w:tcPr>
            <w:tcW w:w="878" w:type="pct"/>
            <w:noWrap w:val="0"/>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w:t>
            </w:r>
            <w:r>
              <w:rPr>
                <w:rFonts w:hint="eastAsia"/>
                <w:color w:val="000000" w:themeColor="text1"/>
                <w:szCs w:val="21"/>
                <w:lang w:val="en-US" w:eastAsia="zh-CN"/>
                <w14:textFill>
                  <w14:solidFill>
                    <w14:schemeClr w14:val="tx1"/>
                  </w14:solidFill>
                </w14:textFill>
              </w:rPr>
              <w:t>1</w:t>
            </w:r>
            <w:r>
              <w:rPr>
                <w:color w:val="000000" w:themeColor="text1"/>
                <w:szCs w:val="21"/>
                <w14:textFill>
                  <w14:solidFill>
                    <w14:schemeClr w14:val="tx1"/>
                  </w14:solidFill>
                </w14:textFill>
              </w:rPr>
              <w:t>°5</w:t>
            </w:r>
            <w:r>
              <w:rPr>
                <w:rFonts w:hint="eastAsia"/>
                <w:color w:val="000000" w:themeColor="text1"/>
                <w:szCs w:val="21"/>
                <w:lang w:val="en-US" w:eastAsia="zh-CN"/>
                <w14:textFill>
                  <w14:solidFill>
                    <w14:schemeClr w14:val="tx1"/>
                  </w14:solidFill>
                </w14:textFill>
              </w:rPr>
              <w:t>1</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21.829</w:t>
            </w:r>
            <w:r>
              <w:rPr>
                <w:color w:val="000000" w:themeColor="text1"/>
                <w:szCs w:val="21"/>
                <w14:textFill>
                  <w14:solidFill>
                    <w14:schemeClr w14:val="tx1"/>
                  </w14:solidFill>
                </w14:textFill>
              </w:rPr>
              <w:t>″</w:t>
            </w:r>
          </w:p>
        </w:tc>
        <w:tc>
          <w:tcPr>
            <w:tcW w:w="894" w:type="pct"/>
            <w:noWrap w:val="0"/>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45°2</w:t>
            </w:r>
            <w:r>
              <w:rPr>
                <w:rFonts w:hint="eastAsia"/>
                <w:color w:val="000000" w:themeColor="text1"/>
                <w:szCs w:val="21"/>
                <w:lang w:val="en-US" w:eastAsia="zh-CN"/>
                <w14:textFill>
                  <w14:solidFill>
                    <w14:schemeClr w14:val="tx1"/>
                  </w14:solidFill>
                </w14:textFill>
              </w:rPr>
              <w:t>3</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38.393</w:t>
            </w:r>
            <w:r>
              <w:rPr>
                <w:color w:val="000000" w:themeColor="text1"/>
                <w:szCs w:val="21"/>
                <w14:textFill>
                  <w14:solidFill>
                    <w14:schemeClr w14:val="tx1"/>
                  </w14:solidFill>
                </w14:textFill>
              </w:rPr>
              <w:t>″</w:t>
            </w:r>
          </w:p>
        </w:tc>
        <w:tc>
          <w:tcPr>
            <w:tcW w:w="304" w:type="pct"/>
            <w:vMerge w:val="continue"/>
            <w:noWrap w:val="0"/>
            <w:vAlign w:val="center"/>
          </w:tcPr>
          <w:p>
            <w:pPr>
              <w:widowControl/>
              <w:jc w:val="center"/>
              <w:rPr>
                <w:bCs/>
                <w:color w:val="000000" w:themeColor="text1"/>
                <w:kern w:val="0"/>
                <w:szCs w:val="21"/>
                <w:lang w:bidi="en-US"/>
                <w14:textFill>
                  <w14:solidFill>
                    <w14:schemeClr w14:val="tx1"/>
                  </w14:solidFill>
                </w14:textFill>
              </w:rPr>
            </w:pPr>
          </w:p>
        </w:tc>
        <w:tc>
          <w:tcPr>
            <w:tcW w:w="267" w:type="pct"/>
            <w:vMerge w:val="continue"/>
            <w:noWrap w:val="0"/>
            <w:vAlign w:val="center"/>
          </w:tcPr>
          <w:p>
            <w:pPr>
              <w:widowControl/>
              <w:spacing w:line="240" w:lineRule="atLeast"/>
              <w:jc w:val="center"/>
              <w:rPr>
                <w:color w:val="000000" w:themeColor="text1"/>
                <w:szCs w:val="21"/>
                <w14:textFill>
                  <w14:solidFill>
                    <w14:schemeClr w14:val="tx1"/>
                  </w14:solidFill>
                </w14:textFill>
              </w:rPr>
            </w:pPr>
          </w:p>
        </w:tc>
        <w:tc>
          <w:tcPr>
            <w:tcW w:w="1191" w:type="pct"/>
            <w:vMerge w:val="continue"/>
            <w:noWrap w:val="0"/>
            <w:vAlign w:val="center"/>
          </w:tcPr>
          <w:p>
            <w:pPr>
              <w:spacing w:line="240" w:lineRule="atLeast"/>
              <w:jc w:val="center"/>
              <w:rPr>
                <w:color w:val="000000" w:themeColor="text1"/>
                <w:szCs w:val="21"/>
                <w14:textFill>
                  <w14:solidFill>
                    <w14:schemeClr w14:val="tx1"/>
                  </w14:solidFill>
                </w14:textFill>
              </w:rPr>
            </w:pPr>
          </w:p>
        </w:tc>
        <w:tc>
          <w:tcPr>
            <w:tcW w:w="437" w:type="pct"/>
            <w:noWrap w:val="0"/>
            <w:vAlign w:val="center"/>
          </w:tcPr>
          <w:p>
            <w:pPr>
              <w:widowControl/>
              <w:spacing w:line="240" w:lineRule="atLeast"/>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E</w:t>
            </w:r>
          </w:p>
        </w:tc>
        <w:tc>
          <w:tcPr>
            <w:tcW w:w="487" w:type="pct"/>
            <w:noWrap w:val="0"/>
            <w:vAlign w:val="center"/>
          </w:tcPr>
          <w:p>
            <w:pPr>
              <w:widowControl/>
              <w:spacing w:line="240" w:lineRule="atLeas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38" w:type="pct"/>
            <w:noWrap w:val="0"/>
            <w:vAlign w:val="center"/>
          </w:tcPr>
          <w:p>
            <w:pPr>
              <w:widowControl/>
              <w:spacing w:line="240" w:lineRule="atLeast"/>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当壁镇</w:t>
            </w:r>
          </w:p>
        </w:tc>
        <w:tc>
          <w:tcPr>
            <w:tcW w:w="878" w:type="pct"/>
            <w:noWrap w:val="0"/>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w:t>
            </w:r>
            <w:r>
              <w:rPr>
                <w:rFonts w:hint="eastAsia"/>
                <w:color w:val="000000" w:themeColor="text1"/>
                <w:szCs w:val="21"/>
                <w:lang w:val="en-US" w:eastAsia="zh-CN"/>
                <w14:textFill>
                  <w14:solidFill>
                    <w14:schemeClr w14:val="tx1"/>
                  </w14:solidFill>
                </w14:textFill>
              </w:rPr>
              <w:t>1</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49</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12.208</w:t>
            </w:r>
            <w:r>
              <w:rPr>
                <w:color w:val="000000" w:themeColor="text1"/>
                <w:szCs w:val="21"/>
                <w14:textFill>
                  <w14:solidFill>
                    <w14:schemeClr w14:val="tx1"/>
                  </w14:solidFill>
                </w14:textFill>
              </w:rPr>
              <w:t>″</w:t>
            </w:r>
          </w:p>
        </w:tc>
        <w:tc>
          <w:tcPr>
            <w:tcW w:w="894" w:type="pct"/>
            <w:noWrap w:val="0"/>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45°</w:t>
            </w:r>
            <w:r>
              <w:rPr>
                <w:rFonts w:hint="eastAsia"/>
                <w:color w:val="000000" w:themeColor="text1"/>
                <w:szCs w:val="21"/>
                <w:lang w:val="en-US" w:eastAsia="zh-CN"/>
                <w14:textFill>
                  <w14:solidFill>
                    <w14:schemeClr w14:val="tx1"/>
                  </w14:solidFill>
                </w14:textFill>
              </w:rPr>
              <w:t>23</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50.134</w:t>
            </w:r>
            <w:r>
              <w:rPr>
                <w:color w:val="000000" w:themeColor="text1"/>
                <w:szCs w:val="21"/>
                <w14:textFill>
                  <w14:solidFill>
                    <w14:schemeClr w14:val="tx1"/>
                  </w14:solidFill>
                </w14:textFill>
              </w:rPr>
              <w:t>″</w:t>
            </w:r>
          </w:p>
        </w:tc>
        <w:tc>
          <w:tcPr>
            <w:tcW w:w="304" w:type="pct"/>
            <w:vMerge w:val="continue"/>
            <w:noWrap w:val="0"/>
            <w:vAlign w:val="center"/>
          </w:tcPr>
          <w:p>
            <w:pPr>
              <w:widowControl/>
              <w:jc w:val="center"/>
              <w:rPr>
                <w:bCs/>
                <w:color w:val="000000" w:themeColor="text1"/>
                <w:kern w:val="0"/>
                <w:szCs w:val="21"/>
                <w:lang w:bidi="en-US"/>
                <w14:textFill>
                  <w14:solidFill>
                    <w14:schemeClr w14:val="tx1"/>
                  </w14:solidFill>
                </w14:textFill>
              </w:rPr>
            </w:pPr>
          </w:p>
        </w:tc>
        <w:tc>
          <w:tcPr>
            <w:tcW w:w="267" w:type="pct"/>
            <w:vMerge w:val="continue"/>
            <w:noWrap w:val="0"/>
            <w:vAlign w:val="center"/>
          </w:tcPr>
          <w:p>
            <w:pPr>
              <w:widowControl/>
              <w:spacing w:line="240" w:lineRule="atLeast"/>
              <w:jc w:val="center"/>
              <w:rPr>
                <w:color w:val="000000" w:themeColor="text1"/>
                <w:szCs w:val="21"/>
                <w14:textFill>
                  <w14:solidFill>
                    <w14:schemeClr w14:val="tx1"/>
                  </w14:solidFill>
                </w14:textFill>
              </w:rPr>
            </w:pPr>
          </w:p>
        </w:tc>
        <w:tc>
          <w:tcPr>
            <w:tcW w:w="1191" w:type="pct"/>
            <w:vMerge w:val="continue"/>
            <w:noWrap w:val="0"/>
            <w:vAlign w:val="center"/>
          </w:tcPr>
          <w:p>
            <w:pPr>
              <w:spacing w:line="240" w:lineRule="atLeast"/>
              <w:jc w:val="center"/>
              <w:rPr>
                <w:color w:val="000000" w:themeColor="text1"/>
                <w:szCs w:val="21"/>
                <w14:textFill>
                  <w14:solidFill>
                    <w14:schemeClr w14:val="tx1"/>
                  </w14:solidFill>
                </w14:textFill>
              </w:rPr>
            </w:pPr>
          </w:p>
        </w:tc>
        <w:tc>
          <w:tcPr>
            <w:tcW w:w="437" w:type="pct"/>
            <w:noWrap w:val="0"/>
            <w:vAlign w:val="center"/>
          </w:tcPr>
          <w:p>
            <w:pPr>
              <w:widowControl/>
              <w:spacing w:line="240" w:lineRule="atLeast"/>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w:t>
            </w:r>
          </w:p>
        </w:tc>
        <w:tc>
          <w:tcPr>
            <w:tcW w:w="487" w:type="pct"/>
            <w:noWrap w:val="0"/>
            <w:vAlign w:val="center"/>
          </w:tcPr>
          <w:p>
            <w:pPr>
              <w:widowControl/>
              <w:spacing w:line="240" w:lineRule="atLeast"/>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1360</w:t>
            </w:r>
          </w:p>
        </w:tc>
      </w:tr>
    </w:tbl>
    <w:p>
      <w:pPr>
        <w:pStyle w:val="4"/>
        <w:spacing w:before="312" w:beforeLines="100" w:after="0" w:line="360" w:lineRule="auto"/>
        <w:rPr>
          <w:rFonts w:hint="default" w:ascii="Times New Roman" w:hAnsi="Times New Roman" w:eastAsia="宋体" w:cs="Times New Roman"/>
          <w:bCs w:val="0"/>
          <w:color w:val="000000" w:themeColor="text1"/>
          <w:kern w:val="21"/>
          <w:sz w:val="32"/>
          <w14:textFill>
            <w14:solidFill>
              <w14:schemeClr w14:val="tx1"/>
            </w14:solidFill>
          </w14:textFill>
        </w:rPr>
        <w:sectPr>
          <w:footerReference r:id="rId5" w:type="default"/>
          <w:pgSz w:w="11850" w:h="16783"/>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AndChars" w:linePitch="312" w:charSpace="0"/>
        </w:sectPr>
      </w:pPr>
      <w:bookmarkStart w:id="40" w:name="_Toc74318197"/>
    </w:p>
    <w:p>
      <w:pPr>
        <w:pStyle w:val="4"/>
        <w:spacing w:before="312" w:beforeLines="100" w:after="0" w:line="360" w:lineRule="auto"/>
        <w:rPr>
          <w:rFonts w:hint="default" w:ascii="Times New Roman" w:hAnsi="Times New Roman" w:eastAsia="宋体" w:cs="Times New Roman"/>
          <w:bCs w:val="0"/>
          <w:color w:val="000000" w:themeColor="text1"/>
          <w:kern w:val="21"/>
          <w:sz w:val="32"/>
          <w14:textFill>
            <w14:solidFill>
              <w14:schemeClr w14:val="tx1"/>
            </w14:solidFill>
          </w14:textFill>
        </w:rPr>
      </w:pPr>
      <w:r>
        <w:rPr>
          <w:rFonts w:hint="default" w:ascii="Times New Roman" w:hAnsi="Times New Roman" w:eastAsia="宋体" w:cs="Times New Roman"/>
          <w:bCs w:val="0"/>
          <w:color w:val="000000" w:themeColor="text1"/>
          <w:kern w:val="21"/>
          <w:sz w:val="32"/>
          <w14:textFill>
            <w14:solidFill>
              <w14:schemeClr w14:val="tx1"/>
            </w14:solidFill>
          </w14:textFill>
        </w:rPr>
        <w:t xml:space="preserve">2 </w:t>
      </w:r>
      <w:bookmarkStart w:id="41" w:name="_Toc25149926"/>
      <w:r>
        <w:rPr>
          <w:rFonts w:hint="default" w:ascii="Times New Roman" w:hAnsi="Times New Roman" w:eastAsia="宋体" w:cs="Times New Roman"/>
          <w:bCs w:val="0"/>
          <w:color w:val="000000" w:themeColor="text1"/>
          <w:kern w:val="21"/>
          <w:sz w:val="32"/>
          <w14:textFill>
            <w14:solidFill>
              <w14:schemeClr w14:val="tx1"/>
            </w14:solidFill>
          </w14:textFill>
        </w:rPr>
        <w:t>大气环境影响源分析</w:t>
      </w:r>
      <w:bookmarkEnd w:id="40"/>
      <w:bookmarkEnd w:id="41"/>
    </w:p>
    <w:p>
      <w:pPr>
        <w:spacing w:before="156" w:beforeLines="50" w:line="360" w:lineRule="auto"/>
        <w:outlineLvl w:val="1"/>
        <w:rPr>
          <w:rFonts w:hint="default" w:ascii="Times New Roman" w:hAnsi="Times New Roman" w:eastAsia="宋体" w:cs="Times New Roman"/>
          <w:b/>
          <w:color w:val="000000" w:themeColor="text1"/>
          <w:kern w:val="21"/>
          <w:sz w:val="30"/>
          <w:szCs w:val="30"/>
          <w14:textFill>
            <w14:solidFill>
              <w14:schemeClr w14:val="tx1"/>
            </w14:solidFill>
          </w14:textFill>
        </w:rPr>
      </w:pPr>
      <w:bookmarkStart w:id="42" w:name="_Toc74318198"/>
      <w:r>
        <w:rPr>
          <w:rFonts w:hint="default" w:ascii="Times New Roman" w:hAnsi="Times New Roman" w:eastAsia="宋体" w:cs="Times New Roman"/>
          <w:b/>
          <w:color w:val="000000" w:themeColor="text1"/>
          <w:kern w:val="21"/>
          <w:sz w:val="30"/>
          <w:szCs w:val="30"/>
          <w14:textFill>
            <w14:solidFill>
              <w14:schemeClr w14:val="tx1"/>
            </w14:solidFill>
          </w14:textFill>
        </w:rPr>
        <w:t>2.1 施工期</w:t>
      </w:r>
      <w:bookmarkEnd w:id="42"/>
    </w:p>
    <w:p>
      <w:pPr>
        <w:adjustRightInd w:val="0"/>
        <w:snapToGrid w:val="0"/>
        <w:spacing w:line="480" w:lineRule="exact"/>
        <w:ind w:firstLine="480" w:firstLineChars="200"/>
        <w:rPr>
          <w:rFonts w:hint="eastAsia" w:eastAsia="宋体"/>
          <w:sz w:val="24"/>
          <w:lang w:eastAsia="zh-CN"/>
        </w:rPr>
      </w:pPr>
      <w:bookmarkStart w:id="43" w:name="_Toc74318199"/>
      <w:r>
        <w:rPr>
          <w:sz w:val="24"/>
        </w:rPr>
        <w:t>拟建项目施工期废气主要为扬尘，来源于场地平成、基础施工、主体工程及车辆行驶等施工过程以及弃土和建筑材料堆放等，主要污染物是TSP。拟建项目施工扬尘产生量的大小与施工现场条件、施工管理、机械化程度及施工季节、土质及天气等诸多因素有关，是一个复杂、较难定量的问题。</w:t>
      </w:r>
      <w:r>
        <w:rPr>
          <w:rFonts w:hint="eastAsia"/>
          <w:sz w:val="24"/>
        </w:rPr>
        <w:t>废气施工期施工现场设置围栏，运送建筑原料的车辆用苫布遮盖，施工场地洒水抑尘，防止扬尘对周围环境空气的影响</w:t>
      </w:r>
      <w:r>
        <w:rPr>
          <w:rFonts w:hint="eastAsia"/>
          <w:sz w:val="24"/>
          <w:lang w:eastAsia="zh-CN"/>
        </w:rPr>
        <w:t>。</w:t>
      </w:r>
    </w:p>
    <w:p>
      <w:pPr>
        <w:spacing w:before="156" w:beforeLines="50" w:line="360" w:lineRule="auto"/>
        <w:outlineLvl w:val="1"/>
        <w:rPr>
          <w:rFonts w:hint="default" w:ascii="Times New Roman" w:hAnsi="Times New Roman" w:eastAsia="宋体" w:cs="Times New Roman"/>
          <w:b/>
          <w:color w:val="000000" w:themeColor="text1"/>
          <w:kern w:val="21"/>
          <w:sz w:val="30"/>
          <w:szCs w:val="30"/>
          <w14:textFill>
            <w14:solidFill>
              <w14:schemeClr w14:val="tx1"/>
            </w14:solidFill>
          </w14:textFill>
        </w:rPr>
      </w:pPr>
      <w:r>
        <w:rPr>
          <w:rFonts w:hint="default" w:ascii="Times New Roman" w:hAnsi="Times New Roman" w:eastAsia="宋体" w:cs="Times New Roman"/>
          <w:b/>
          <w:color w:val="000000" w:themeColor="text1"/>
          <w:kern w:val="21"/>
          <w:sz w:val="30"/>
          <w:szCs w:val="30"/>
          <w14:textFill>
            <w14:solidFill>
              <w14:schemeClr w14:val="tx1"/>
            </w14:solidFill>
          </w14:textFill>
        </w:rPr>
        <w:t>2.2 运营期</w:t>
      </w:r>
      <w:bookmarkEnd w:id="43"/>
    </w:p>
    <w:p>
      <w:pPr>
        <w:spacing w:before="156" w:beforeLines="50" w:line="360" w:lineRule="auto"/>
        <w:outlineLvl w:val="2"/>
        <w:rPr>
          <w:rFonts w:hint="default" w:ascii="Times New Roman" w:hAnsi="Times New Roman" w:eastAsia="宋体" w:cs="Times New Roman"/>
          <w:b/>
          <w:color w:val="000000" w:themeColor="text1"/>
          <w:kern w:val="21"/>
          <w:sz w:val="28"/>
          <w14:textFill>
            <w14:solidFill>
              <w14:schemeClr w14:val="tx1"/>
            </w14:solidFill>
          </w14:textFill>
        </w:rPr>
      </w:pPr>
      <w:r>
        <w:rPr>
          <w:rFonts w:hint="default" w:ascii="Times New Roman" w:hAnsi="Times New Roman" w:eastAsia="宋体" w:cs="Times New Roman"/>
          <w:b/>
          <w:color w:val="000000" w:themeColor="text1"/>
          <w:kern w:val="21"/>
          <w:sz w:val="28"/>
          <w14:textFill>
            <w14:solidFill>
              <w14:schemeClr w14:val="tx1"/>
            </w14:solidFill>
          </w14:textFill>
        </w:rPr>
        <w:t>2.2.1 正常状况下废气源强</w:t>
      </w:r>
    </w:p>
    <w:p>
      <w:pPr>
        <w:snapToGrid w:val="0"/>
        <w:spacing w:line="360" w:lineRule="auto"/>
        <w:ind w:firstLine="480" w:firstLineChars="200"/>
        <w:rPr>
          <w:rFonts w:hint="default" w:ascii="Times New Roman" w:hAnsi="Times New Roman" w:eastAsia="宋体" w:cs="Times New Roman"/>
          <w:b/>
          <w:bCs/>
          <w:color w:val="000000" w:themeColor="text1"/>
          <w:sz w:val="24"/>
          <w14:textFill>
            <w14:solidFill>
              <w14:schemeClr w14:val="tx1"/>
            </w14:solidFill>
          </w14:textFill>
        </w:rPr>
      </w:pPr>
      <w:bookmarkStart w:id="44" w:name="_Toc74318202"/>
      <w:r>
        <w:rPr>
          <w:rFonts w:hint="default" w:ascii="Times New Roman" w:hAnsi="Times New Roman" w:eastAsia="宋体" w:cs="Times New Roman"/>
          <w:b/>
          <w:bCs/>
          <w:color w:val="000000" w:themeColor="text1"/>
          <w:sz w:val="24"/>
          <w14:textFill>
            <w14:solidFill>
              <w14:schemeClr w14:val="tx1"/>
            </w14:solidFill>
          </w14:textFill>
        </w:rPr>
        <w:t>1、</w:t>
      </w:r>
      <w:r>
        <w:rPr>
          <w:rFonts w:hint="default" w:ascii="Times New Roman" w:hAnsi="Times New Roman" w:eastAsia="宋体" w:cs="Times New Roman"/>
          <w:b/>
          <w:bCs/>
          <w:color w:val="000000" w:themeColor="text1"/>
          <w:sz w:val="24"/>
          <w:szCs w:val="21"/>
          <w14:textFill>
            <w14:solidFill>
              <w14:schemeClr w14:val="tx1"/>
            </w14:solidFill>
          </w14:textFill>
        </w:rPr>
        <w:t>废气产生及排放情况</w:t>
      </w:r>
    </w:p>
    <w:p>
      <w:pPr>
        <w:pStyle w:val="52"/>
        <w:spacing w:beforeLines="0" w:afterLines="0" w:line="360" w:lineRule="auto"/>
        <w:ind w:left="482" w:firstLine="0" w:firstLineChars="0"/>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废气产生及排放情况见表</w:t>
      </w:r>
      <w:r>
        <w:rPr>
          <w:rFonts w:hint="default" w:ascii="Times New Roman" w:hAnsi="Times New Roman" w:eastAsia="宋体" w:cs="Times New Roman"/>
          <w:color w:val="000000" w:themeColor="text1"/>
          <w:lang w:val="en-US" w:eastAsia="zh-CN"/>
          <w14:textFill>
            <w14:solidFill>
              <w14:schemeClr w14:val="tx1"/>
            </w14:solidFill>
          </w14:textFill>
        </w:rPr>
        <w:t>2.2-1</w:t>
      </w:r>
      <w:r>
        <w:rPr>
          <w:rFonts w:hint="default" w:ascii="Times New Roman" w:hAnsi="Times New Roman" w:eastAsia="宋体" w:cs="Times New Roman"/>
          <w:color w:val="000000" w:themeColor="text1"/>
          <w14:textFill>
            <w14:solidFill>
              <w14:schemeClr w14:val="tx1"/>
            </w14:solidFill>
          </w14:textFill>
        </w:rPr>
        <w:t>。</w:t>
      </w:r>
    </w:p>
    <w:p>
      <w:pPr>
        <w:pStyle w:val="6"/>
        <w:ind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2.2-1</w:t>
      </w:r>
      <w:r>
        <w:rPr>
          <w:rFonts w:hint="default" w:ascii="Times New Roman" w:hAnsi="Times New Roman" w:eastAsia="宋体" w:cs="Times New Roman"/>
          <w:b/>
          <w:color w:val="000000" w:themeColor="text1"/>
          <w:sz w:val="21"/>
          <w:szCs w:val="21"/>
          <w14:textFill>
            <w14:solidFill>
              <w14:schemeClr w14:val="tx1"/>
            </w14:solidFill>
          </w14:textFill>
        </w:rPr>
        <w:t>废气污染源排放一览表</w:t>
      </w:r>
    </w:p>
    <w:tbl>
      <w:tblPr>
        <w:tblStyle w:val="20"/>
        <w:tblW w:w="832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7"/>
        <w:gridCol w:w="417"/>
        <w:gridCol w:w="1070"/>
        <w:gridCol w:w="377"/>
        <w:gridCol w:w="742"/>
        <w:gridCol w:w="710"/>
        <w:gridCol w:w="754"/>
        <w:gridCol w:w="712"/>
        <w:gridCol w:w="712"/>
        <w:gridCol w:w="781"/>
        <w:gridCol w:w="751"/>
        <w:gridCol w:w="8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tblHeader/>
          <w:jc w:val="center"/>
        </w:trPr>
        <w:tc>
          <w:tcPr>
            <w:tcW w:w="834" w:type="dxa"/>
            <w:gridSpan w:val="2"/>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产污</w:t>
            </w:r>
          </w:p>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环节</w:t>
            </w:r>
          </w:p>
        </w:tc>
        <w:tc>
          <w:tcPr>
            <w:tcW w:w="1070"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污染</w:t>
            </w:r>
          </w:p>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因子</w:t>
            </w:r>
          </w:p>
        </w:tc>
        <w:tc>
          <w:tcPr>
            <w:tcW w:w="377"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排放</w:t>
            </w:r>
          </w:p>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形式</w:t>
            </w:r>
          </w:p>
        </w:tc>
        <w:tc>
          <w:tcPr>
            <w:tcW w:w="2206" w:type="dxa"/>
            <w:gridSpan w:val="3"/>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产生情况</w:t>
            </w:r>
          </w:p>
        </w:tc>
        <w:tc>
          <w:tcPr>
            <w:tcW w:w="1424"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治理</w:t>
            </w:r>
          </w:p>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措施</w:t>
            </w:r>
          </w:p>
        </w:tc>
        <w:tc>
          <w:tcPr>
            <w:tcW w:w="2410" w:type="dxa"/>
            <w:gridSpan w:val="3"/>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8" w:hRule="atLeast"/>
          <w:tblHeader/>
          <w:jc w:val="center"/>
        </w:trPr>
        <w:tc>
          <w:tcPr>
            <w:tcW w:w="834" w:type="dxa"/>
            <w:gridSpan w:val="2"/>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p>
        </w:tc>
        <w:tc>
          <w:tcPr>
            <w:tcW w:w="107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p>
        </w:tc>
        <w:tc>
          <w:tcPr>
            <w:tcW w:w="37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p>
        </w:tc>
        <w:tc>
          <w:tcPr>
            <w:tcW w:w="74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产生量(t/a)</w:t>
            </w:r>
          </w:p>
        </w:tc>
        <w:tc>
          <w:tcPr>
            <w:tcW w:w="710"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产生</w:t>
            </w:r>
          </w:p>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速率kg/h</w:t>
            </w:r>
          </w:p>
        </w:tc>
        <w:tc>
          <w:tcPr>
            <w:tcW w:w="75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产生浓度</w:t>
            </w:r>
          </w:p>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p>
        </w:tc>
        <w:tc>
          <w:tcPr>
            <w:tcW w:w="71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工艺</w:t>
            </w:r>
          </w:p>
        </w:tc>
        <w:tc>
          <w:tcPr>
            <w:tcW w:w="71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效率</w:t>
            </w:r>
            <w:r>
              <w:rPr>
                <w:rFonts w:hint="default" w:ascii="Times New Roman" w:hAnsi="Times New Roman" w:eastAsia="宋体" w:cs="Times New Roman"/>
                <w:color w:val="000000"/>
                <w:sz w:val="21"/>
                <w:szCs w:val="21"/>
              </w:rPr>
              <w:t>%</w:t>
            </w:r>
          </w:p>
        </w:tc>
        <w:tc>
          <w:tcPr>
            <w:tcW w:w="781"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排放量（t/a)</w:t>
            </w:r>
          </w:p>
        </w:tc>
        <w:tc>
          <w:tcPr>
            <w:tcW w:w="751"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排放速率kg/h</w:t>
            </w:r>
          </w:p>
        </w:tc>
        <w:tc>
          <w:tcPr>
            <w:tcW w:w="87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排放浓度mg/m</w:t>
            </w:r>
            <w:r>
              <w:rPr>
                <w:rFonts w:hint="default" w:ascii="Times New Roman" w:hAnsi="Times New Roman" w:eastAsia="宋体" w:cs="Times New Roman"/>
                <w:color w:val="000000"/>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834" w:type="dxa"/>
            <w:gridSpan w:val="2"/>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沥青站（DA001）</w:t>
            </w:r>
          </w:p>
        </w:tc>
        <w:tc>
          <w:tcPr>
            <w:tcW w:w="1070"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二氧化硫</w:t>
            </w:r>
          </w:p>
        </w:tc>
        <w:tc>
          <w:tcPr>
            <w:tcW w:w="377"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有组织</w:t>
            </w:r>
          </w:p>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p>
        </w:tc>
        <w:tc>
          <w:tcPr>
            <w:tcW w:w="742"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0.0006</w:t>
            </w:r>
          </w:p>
        </w:tc>
        <w:tc>
          <w:tcPr>
            <w:tcW w:w="710"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0.0004</w:t>
            </w:r>
          </w:p>
        </w:tc>
        <w:tc>
          <w:tcPr>
            <w:tcW w:w="754"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0.08</w:t>
            </w:r>
          </w:p>
        </w:tc>
        <w:tc>
          <w:tcPr>
            <w:tcW w:w="71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c>
          <w:tcPr>
            <w:tcW w:w="71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c>
          <w:tcPr>
            <w:tcW w:w="78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0.0006</w:t>
            </w:r>
          </w:p>
        </w:tc>
        <w:tc>
          <w:tcPr>
            <w:tcW w:w="75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0.0004</w:t>
            </w:r>
          </w:p>
        </w:tc>
        <w:tc>
          <w:tcPr>
            <w:tcW w:w="878"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34" w:type="dxa"/>
            <w:gridSpan w:val="2"/>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p>
        </w:tc>
        <w:tc>
          <w:tcPr>
            <w:tcW w:w="1070"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氮氧化物</w:t>
            </w:r>
          </w:p>
        </w:tc>
        <w:tc>
          <w:tcPr>
            <w:tcW w:w="37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p>
        </w:tc>
        <w:tc>
          <w:tcPr>
            <w:tcW w:w="742"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0.217</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0"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0.150</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w:t>
            </w:r>
          </w:p>
        </w:tc>
        <w:tc>
          <w:tcPr>
            <w:tcW w:w="754"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30.1</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w:t>
            </w:r>
          </w:p>
        </w:tc>
        <w:tc>
          <w:tcPr>
            <w:tcW w:w="71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w:t>
            </w:r>
          </w:p>
        </w:tc>
        <w:tc>
          <w:tcPr>
            <w:tcW w:w="71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w:t>
            </w:r>
          </w:p>
        </w:tc>
        <w:tc>
          <w:tcPr>
            <w:tcW w:w="78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0.217</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5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0.150</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w:t>
            </w:r>
          </w:p>
        </w:tc>
        <w:tc>
          <w:tcPr>
            <w:tcW w:w="878"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30.1</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834" w:type="dxa"/>
            <w:gridSpan w:val="2"/>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p>
        </w:tc>
        <w:tc>
          <w:tcPr>
            <w:tcW w:w="1070"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颗粒物</w:t>
            </w:r>
          </w:p>
        </w:tc>
        <w:tc>
          <w:tcPr>
            <w:tcW w:w="37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p>
        </w:tc>
        <w:tc>
          <w:tcPr>
            <w:tcW w:w="742"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116.39</w:t>
            </w:r>
          </w:p>
        </w:tc>
        <w:tc>
          <w:tcPr>
            <w:tcW w:w="710"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80.8</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w:t>
            </w:r>
          </w:p>
        </w:tc>
        <w:tc>
          <w:tcPr>
            <w:tcW w:w="754"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1616</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5.78</w:t>
            </w:r>
          </w:p>
        </w:tc>
        <w:tc>
          <w:tcPr>
            <w:tcW w:w="71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布袋除尘</w:t>
            </w:r>
          </w:p>
        </w:tc>
        <w:tc>
          <w:tcPr>
            <w:tcW w:w="71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99.6</w:t>
            </w:r>
          </w:p>
        </w:tc>
        <w:tc>
          <w:tcPr>
            <w:tcW w:w="78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0.4656</w:t>
            </w:r>
          </w:p>
        </w:tc>
        <w:tc>
          <w:tcPr>
            <w:tcW w:w="75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0.3233</w:t>
            </w:r>
          </w:p>
        </w:tc>
        <w:tc>
          <w:tcPr>
            <w:tcW w:w="878"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64.66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834" w:type="dxa"/>
            <w:gridSpan w:val="2"/>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p>
        </w:tc>
        <w:tc>
          <w:tcPr>
            <w:tcW w:w="1070"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沥青烟</w:t>
            </w:r>
          </w:p>
        </w:tc>
        <w:tc>
          <w:tcPr>
            <w:tcW w:w="37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p>
        </w:tc>
        <w:tc>
          <w:tcPr>
            <w:tcW w:w="742"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highlight w:val="red"/>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0.1028</w:t>
            </w:r>
          </w:p>
        </w:tc>
        <w:tc>
          <w:tcPr>
            <w:tcW w:w="710"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highlight w:val="red"/>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0.0714</w:t>
            </w:r>
          </w:p>
        </w:tc>
        <w:tc>
          <w:tcPr>
            <w:tcW w:w="754" w:type="dxa"/>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000000"/>
                <w:kern w:val="0"/>
                <w:sz w:val="21"/>
                <w:szCs w:val="21"/>
                <w:highlight w:val="red"/>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14.27</w:t>
            </w:r>
          </w:p>
        </w:tc>
        <w:tc>
          <w:tcPr>
            <w:tcW w:w="71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活性炭吸附</w:t>
            </w:r>
          </w:p>
        </w:tc>
        <w:tc>
          <w:tcPr>
            <w:tcW w:w="71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90</w:t>
            </w:r>
          </w:p>
        </w:tc>
        <w:tc>
          <w:tcPr>
            <w:tcW w:w="781" w:type="dxa"/>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0.0103</w:t>
            </w:r>
          </w:p>
        </w:tc>
        <w:tc>
          <w:tcPr>
            <w:tcW w:w="75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0.0071</w:t>
            </w:r>
          </w:p>
        </w:tc>
        <w:tc>
          <w:tcPr>
            <w:tcW w:w="878" w:type="dxa"/>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834" w:type="dxa"/>
            <w:gridSpan w:val="2"/>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p>
        </w:tc>
        <w:tc>
          <w:tcPr>
            <w:tcW w:w="1070"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苯并[a]芘</w:t>
            </w:r>
          </w:p>
        </w:tc>
        <w:tc>
          <w:tcPr>
            <w:tcW w:w="37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4.4</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-7</w:t>
            </w:r>
          </w:p>
        </w:tc>
        <w:tc>
          <w:tcPr>
            <w:tcW w:w="7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-7</w:t>
            </w:r>
          </w:p>
        </w:tc>
        <w:tc>
          <w:tcPr>
            <w:tcW w:w="754" w:type="dxa"/>
            <w:noWrap w:val="0"/>
            <w:vAlign w:val="center"/>
          </w:tcPr>
          <w:p>
            <w:pPr>
              <w:keepNext w:val="0"/>
              <w:keepLines w:val="0"/>
              <w:widowControl/>
              <w:suppressLineNumbers w:val="0"/>
              <w:jc w:val="right"/>
              <w:textAlignment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0.00003 </w:t>
            </w:r>
          </w:p>
        </w:tc>
        <w:tc>
          <w:tcPr>
            <w:tcW w:w="712"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气相平衡管+活性炭吸附</w:t>
            </w:r>
          </w:p>
        </w:tc>
        <w:tc>
          <w:tcPr>
            <w:tcW w:w="71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w:t>
            </w:r>
          </w:p>
        </w:tc>
        <w:tc>
          <w:tcPr>
            <w:tcW w:w="781" w:type="dxa"/>
            <w:noWrap w:val="0"/>
            <w:vAlign w:val="center"/>
          </w:tcPr>
          <w:p>
            <w:pPr>
              <w:keepNext w:val="0"/>
              <w:keepLines w:val="0"/>
              <w:widowControl/>
              <w:suppressLineNumbers w:val="0"/>
              <w:jc w:val="left"/>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6.53×10</w:t>
            </w:r>
            <w:r>
              <w:rPr>
                <w:rFonts w:hint="default" w:ascii="Times New Roman" w:hAnsi="Times New Roman" w:eastAsia="宋体" w:cs="Times New Roman"/>
                <w:i w:val="0"/>
                <w:iCs w:val="0"/>
                <w:color w:val="000000" w:themeColor="text1"/>
                <w:kern w:val="0"/>
                <w:sz w:val="21"/>
                <w:szCs w:val="21"/>
                <w:u w:val="none"/>
                <w:vertAlign w:val="superscript"/>
                <w:lang w:val="en-US" w:eastAsia="zh-CN" w:bidi="ar"/>
                <w14:textFill>
                  <w14:solidFill>
                    <w14:schemeClr w14:val="tx1"/>
                  </w14:solidFill>
                </w14:textFill>
              </w:rPr>
              <w:t>-9</w:t>
            </w:r>
          </w:p>
        </w:tc>
        <w:tc>
          <w:tcPr>
            <w:tcW w:w="751" w:type="dxa"/>
            <w:noWrap w:val="0"/>
            <w:vAlign w:val="center"/>
          </w:tcPr>
          <w:p>
            <w:pPr>
              <w:keepNext w:val="0"/>
              <w:keepLines w:val="0"/>
              <w:widowControl/>
              <w:suppressLineNumbers w:val="0"/>
              <w:jc w:val="left"/>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2.18×10</w:t>
            </w:r>
            <w:r>
              <w:rPr>
                <w:rFonts w:hint="default" w:ascii="Times New Roman" w:hAnsi="Times New Roman" w:eastAsia="宋体" w:cs="Times New Roman"/>
                <w:i w:val="0"/>
                <w:iCs w:val="0"/>
                <w:color w:val="000000" w:themeColor="text1"/>
                <w:kern w:val="0"/>
                <w:sz w:val="21"/>
                <w:szCs w:val="21"/>
                <w:u w:val="none"/>
                <w:vertAlign w:val="superscript"/>
                <w:lang w:val="en-US" w:eastAsia="zh-CN" w:bidi="ar"/>
                <w14:textFill>
                  <w14:solidFill>
                    <w14:schemeClr w14:val="tx1"/>
                  </w14:solidFill>
                </w14:textFill>
              </w:rPr>
              <w:t>-9</w:t>
            </w:r>
          </w:p>
        </w:tc>
        <w:tc>
          <w:tcPr>
            <w:tcW w:w="878" w:type="dxa"/>
            <w:noWrap w:val="0"/>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0.0000004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834" w:type="dxa"/>
            <w:gridSpan w:val="2"/>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p>
        </w:tc>
        <w:tc>
          <w:tcPr>
            <w:tcW w:w="1070"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非甲烷总烃</w:t>
            </w:r>
          </w:p>
        </w:tc>
        <w:tc>
          <w:tcPr>
            <w:tcW w:w="37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42"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4.3042</w:t>
            </w:r>
          </w:p>
        </w:tc>
        <w:tc>
          <w:tcPr>
            <w:tcW w:w="710"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1.1957</w:t>
            </w:r>
          </w:p>
        </w:tc>
        <w:tc>
          <w:tcPr>
            <w:tcW w:w="754"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239.14</w:t>
            </w:r>
          </w:p>
        </w:tc>
        <w:tc>
          <w:tcPr>
            <w:tcW w:w="712"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1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90</w:t>
            </w:r>
          </w:p>
        </w:tc>
        <w:tc>
          <w:tcPr>
            <w:tcW w:w="78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0.0550</w:t>
            </w:r>
          </w:p>
        </w:tc>
        <w:tc>
          <w:tcPr>
            <w:tcW w:w="75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0.0153</w:t>
            </w:r>
          </w:p>
        </w:tc>
        <w:tc>
          <w:tcPr>
            <w:tcW w:w="878"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34" w:type="dxa"/>
            <w:gridSpan w:val="2"/>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锅炉房导热油炉（DA002）</w:t>
            </w:r>
          </w:p>
        </w:tc>
        <w:tc>
          <w:tcPr>
            <w:tcW w:w="1070"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二氧化硫</w:t>
            </w:r>
          </w:p>
        </w:tc>
        <w:tc>
          <w:tcPr>
            <w:tcW w:w="37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p>
        </w:tc>
        <w:tc>
          <w:tcPr>
            <w:tcW w:w="742"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0.0043</w:t>
            </w:r>
          </w:p>
        </w:tc>
        <w:tc>
          <w:tcPr>
            <w:tcW w:w="710"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0.0012</w:t>
            </w:r>
          </w:p>
        </w:tc>
        <w:tc>
          <w:tcPr>
            <w:tcW w:w="754"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0.46</w:t>
            </w:r>
          </w:p>
        </w:tc>
        <w:tc>
          <w:tcPr>
            <w:tcW w:w="71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w:t>
            </w:r>
          </w:p>
        </w:tc>
        <w:tc>
          <w:tcPr>
            <w:tcW w:w="71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78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0.0043</w:t>
            </w:r>
          </w:p>
        </w:tc>
        <w:tc>
          <w:tcPr>
            <w:tcW w:w="75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0.0012</w:t>
            </w:r>
          </w:p>
        </w:tc>
        <w:tc>
          <w:tcPr>
            <w:tcW w:w="878"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834" w:type="dxa"/>
            <w:gridSpan w:val="2"/>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p>
        </w:tc>
        <w:tc>
          <w:tcPr>
            <w:tcW w:w="1070"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氮氧化物</w:t>
            </w:r>
          </w:p>
        </w:tc>
        <w:tc>
          <w:tcPr>
            <w:tcW w:w="37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p>
        </w:tc>
        <w:tc>
          <w:tcPr>
            <w:tcW w:w="742"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1.6024</w:t>
            </w:r>
          </w:p>
        </w:tc>
        <w:tc>
          <w:tcPr>
            <w:tcW w:w="710"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0.4451</w:t>
            </w:r>
          </w:p>
        </w:tc>
        <w:tc>
          <w:tcPr>
            <w:tcW w:w="754"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170.2</w:t>
            </w:r>
          </w:p>
        </w:tc>
        <w:tc>
          <w:tcPr>
            <w:tcW w:w="71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低氮燃烧技术</w:t>
            </w:r>
          </w:p>
        </w:tc>
        <w:tc>
          <w:tcPr>
            <w:tcW w:w="71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50</w:t>
            </w:r>
          </w:p>
        </w:tc>
        <w:tc>
          <w:tcPr>
            <w:tcW w:w="78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0.8012</w:t>
            </w:r>
          </w:p>
        </w:tc>
        <w:tc>
          <w:tcPr>
            <w:tcW w:w="75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0.2226</w:t>
            </w:r>
          </w:p>
        </w:tc>
        <w:tc>
          <w:tcPr>
            <w:tcW w:w="878"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85.1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834" w:type="dxa"/>
            <w:gridSpan w:val="2"/>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p>
        </w:tc>
        <w:tc>
          <w:tcPr>
            <w:tcW w:w="1070"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颗粒物</w:t>
            </w:r>
          </w:p>
        </w:tc>
        <w:tc>
          <w:tcPr>
            <w:tcW w:w="37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p>
        </w:tc>
        <w:tc>
          <w:tcPr>
            <w:tcW w:w="742"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0.1375</w:t>
            </w:r>
          </w:p>
        </w:tc>
        <w:tc>
          <w:tcPr>
            <w:tcW w:w="710"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0.0382</w:t>
            </w:r>
          </w:p>
        </w:tc>
        <w:tc>
          <w:tcPr>
            <w:tcW w:w="754"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14.60</w:t>
            </w:r>
          </w:p>
        </w:tc>
        <w:tc>
          <w:tcPr>
            <w:tcW w:w="71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71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78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0.1375</w:t>
            </w:r>
          </w:p>
        </w:tc>
        <w:tc>
          <w:tcPr>
            <w:tcW w:w="75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0.0382</w:t>
            </w:r>
          </w:p>
        </w:tc>
        <w:tc>
          <w:tcPr>
            <w:tcW w:w="878"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14.60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水泥筒仓1</w:t>
            </w:r>
          </w:p>
        </w:tc>
        <w:tc>
          <w:tcPr>
            <w:tcW w:w="1070" w:type="dxa"/>
            <w:noWrap w:val="0"/>
            <w:vAlign w:val="center"/>
          </w:tcPr>
          <w:p>
            <w:pPr>
              <w:keepNext w:val="0"/>
              <w:keepLines w:val="0"/>
              <w:pageBreakBefore w:val="0"/>
              <w:widowControl/>
              <w:kinsoku/>
              <w:wordWrap/>
              <w:overflowPunct/>
              <w:topLinePunct w:val="0"/>
              <w:bidi w:val="0"/>
              <w:spacing w:line="240" w:lineRule="auto"/>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颗粒物</w:t>
            </w:r>
          </w:p>
        </w:tc>
        <w:tc>
          <w:tcPr>
            <w:tcW w:w="377"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无组织</w:t>
            </w:r>
          </w:p>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p>
        </w:tc>
        <w:tc>
          <w:tcPr>
            <w:tcW w:w="742"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0.1080</w:t>
            </w:r>
          </w:p>
        </w:tc>
        <w:tc>
          <w:tcPr>
            <w:tcW w:w="710"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7.2000</w:t>
            </w:r>
          </w:p>
        </w:tc>
        <w:tc>
          <w:tcPr>
            <w:tcW w:w="754" w:type="dxa"/>
            <w:noWrap w:val="0"/>
            <w:vAlign w:val="center"/>
          </w:tcPr>
          <w:p>
            <w:pPr>
              <w:keepNext w:val="0"/>
              <w:keepLines w:val="0"/>
              <w:pageBreakBefore w:val="0"/>
              <w:widowControl/>
              <w:kinsoku/>
              <w:wordWrap/>
              <w:overflowPunct/>
              <w:topLinePunct w:val="0"/>
              <w:bidi w:val="0"/>
              <w:spacing w:line="240" w:lineRule="auto"/>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w:t>
            </w:r>
          </w:p>
        </w:tc>
        <w:tc>
          <w:tcPr>
            <w:tcW w:w="712"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布袋+脉冲吹扫</w:t>
            </w:r>
          </w:p>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p>
        </w:tc>
        <w:tc>
          <w:tcPr>
            <w:tcW w:w="71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99</w:t>
            </w:r>
          </w:p>
        </w:tc>
        <w:tc>
          <w:tcPr>
            <w:tcW w:w="78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0.0011</w:t>
            </w:r>
          </w:p>
        </w:tc>
        <w:tc>
          <w:tcPr>
            <w:tcW w:w="75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0.0720</w:t>
            </w:r>
          </w:p>
        </w:tc>
        <w:tc>
          <w:tcPr>
            <w:tcW w:w="878" w:type="dxa"/>
            <w:noWrap w:val="0"/>
            <w:vAlign w:val="center"/>
          </w:tcPr>
          <w:p>
            <w:pPr>
              <w:keepNext w:val="0"/>
              <w:keepLines w:val="0"/>
              <w:pageBreakBefore w:val="0"/>
              <w:widowControl/>
              <w:kinsoku/>
              <w:wordWrap/>
              <w:overflowPunct/>
              <w:topLinePunct w:val="0"/>
              <w:bidi w:val="0"/>
              <w:spacing w:line="240" w:lineRule="auto"/>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834"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水泥筒仓2</w:t>
            </w:r>
          </w:p>
        </w:tc>
        <w:tc>
          <w:tcPr>
            <w:tcW w:w="1070" w:type="dxa"/>
            <w:noWrap w:val="0"/>
            <w:vAlign w:val="center"/>
          </w:tcPr>
          <w:p>
            <w:pPr>
              <w:keepNext w:val="0"/>
              <w:keepLines w:val="0"/>
              <w:pageBreakBefore w:val="0"/>
              <w:widowControl/>
              <w:kinsoku/>
              <w:wordWrap/>
              <w:overflowPunct/>
              <w:topLinePunct w:val="0"/>
              <w:bidi w:val="0"/>
              <w:spacing w:line="240" w:lineRule="auto"/>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颗粒物</w:t>
            </w:r>
          </w:p>
        </w:tc>
        <w:tc>
          <w:tcPr>
            <w:tcW w:w="37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p>
        </w:tc>
        <w:tc>
          <w:tcPr>
            <w:tcW w:w="742"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0.1080</w:t>
            </w:r>
          </w:p>
        </w:tc>
        <w:tc>
          <w:tcPr>
            <w:tcW w:w="710"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7.2000</w:t>
            </w:r>
          </w:p>
        </w:tc>
        <w:tc>
          <w:tcPr>
            <w:tcW w:w="75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sz w:val="21"/>
                <w:szCs w:val="21"/>
              </w:rPr>
              <w:t>/</w:t>
            </w:r>
          </w:p>
        </w:tc>
        <w:tc>
          <w:tcPr>
            <w:tcW w:w="712"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p>
        </w:tc>
        <w:tc>
          <w:tcPr>
            <w:tcW w:w="71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99</w:t>
            </w:r>
          </w:p>
        </w:tc>
        <w:tc>
          <w:tcPr>
            <w:tcW w:w="78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0.0011</w:t>
            </w:r>
          </w:p>
        </w:tc>
        <w:tc>
          <w:tcPr>
            <w:tcW w:w="75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0.0720</w:t>
            </w:r>
          </w:p>
        </w:tc>
        <w:tc>
          <w:tcPr>
            <w:tcW w:w="87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34"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矿粉</w:t>
            </w:r>
            <w:r>
              <w:rPr>
                <w:rFonts w:hint="default" w:ascii="Times New Roman" w:hAnsi="Times New Roman" w:eastAsia="宋体" w:cs="Times New Roman"/>
                <w:color w:val="000000"/>
                <w:sz w:val="21"/>
                <w:szCs w:val="21"/>
              </w:rPr>
              <w:t>筒仓</w:t>
            </w:r>
          </w:p>
        </w:tc>
        <w:tc>
          <w:tcPr>
            <w:tcW w:w="1070" w:type="dxa"/>
            <w:noWrap w:val="0"/>
            <w:vAlign w:val="center"/>
          </w:tcPr>
          <w:p>
            <w:pPr>
              <w:keepNext w:val="0"/>
              <w:keepLines w:val="0"/>
              <w:pageBreakBefore w:val="0"/>
              <w:widowControl/>
              <w:kinsoku/>
              <w:wordWrap/>
              <w:overflowPunct/>
              <w:topLinePunct w:val="0"/>
              <w:bidi w:val="0"/>
              <w:spacing w:line="240" w:lineRule="auto"/>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颗粒物</w:t>
            </w:r>
          </w:p>
        </w:tc>
        <w:tc>
          <w:tcPr>
            <w:tcW w:w="37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p>
        </w:tc>
        <w:tc>
          <w:tcPr>
            <w:tcW w:w="742"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0.2308</w:t>
            </w:r>
          </w:p>
        </w:tc>
        <w:tc>
          <w:tcPr>
            <w:tcW w:w="710"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7.1888</w:t>
            </w:r>
          </w:p>
        </w:tc>
        <w:tc>
          <w:tcPr>
            <w:tcW w:w="75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sz w:val="21"/>
                <w:szCs w:val="21"/>
              </w:rPr>
              <w:t>/</w:t>
            </w:r>
          </w:p>
        </w:tc>
        <w:tc>
          <w:tcPr>
            <w:tcW w:w="712"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p>
        </w:tc>
        <w:tc>
          <w:tcPr>
            <w:tcW w:w="71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99</w:t>
            </w:r>
          </w:p>
        </w:tc>
        <w:tc>
          <w:tcPr>
            <w:tcW w:w="78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0.0023</w:t>
            </w:r>
          </w:p>
        </w:tc>
        <w:tc>
          <w:tcPr>
            <w:tcW w:w="75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0.0719</w:t>
            </w:r>
          </w:p>
        </w:tc>
        <w:tc>
          <w:tcPr>
            <w:tcW w:w="87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4"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highlight w:val="none"/>
                <w:lang w:val="en-US" w:eastAsia="zh-CN"/>
              </w:rPr>
              <w:t>柴油</w:t>
            </w:r>
            <w:r>
              <w:rPr>
                <w:rFonts w:hint="default" w:ascii="Times New Roman" w:hAnsi="Times New Roman" w:eastAsia="宋体" w:cs="Times New Roman"/>
                <w:color w:val="000000"/>
                <w:sz w:val="21"/>
                <w:szCs w:val="21"/>
                <w:highlight w:val="none"/>
              </w:rPr>
              <w:t>储罐</w:t>
            </w:r>
          </w:p>
        </w:tc>
        <w:tc>
          <w:tcPr>
            <w:tcW w:w="1070"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highlight w:val="none"/>
              </w:rPr>
              <w:t>非甲烷总烃</w:t>
            </w:r>
          </w:p>
        </w:tc>
        <w:tc>
          <w:tcPr>
            <w:tcW w:w="37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p>
        </w:tc>
        <w:tc>
          <w:tcPr>
            <w:tcW w:w="742"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spacing w:val="3"/>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1.0312</w:t>
            </w:r>
          </w:p>
        </w:tc>
        <w:tc>
          <w:tcPr>
            <w:tcW w:w="710"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0.2865</w:t>
            </w:r>
          </w:p>
        </w:tc>
        <w:tc>
          <w:tcPr>
            <w:tcW w:w="75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w:t>
            </w:r>
          </w:p>
        </w:tc>
        <w:tc>
          <w:tcPr>
            <w:tcW w:w="71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卧式罐</w:t>
            </w:r>
            <w:r>
              <w:rPr>
                <w:rFonts w:hint="default" w:ascii="Times New Roman" w:hAnsi="Times New Roman" w:eastAsia="宋体" w:cs="Times New Roman"/>
                <w:color w:val="000000"/>
                <w:sz w:val="21"/>
                <w:szCs w:val="21"/>
                <w:lang w:val="en-US" w:eastAsia="zh-CN"/>
              </w:rPr>
              <w:t>+</w:t>
            </w:r>
            <w:r>
              <w:rPr>
                <w:rFonts w:hint="default" w:ascii="Times New Roman" w:hAnsi="Times New Roman" w:eastAsia="宋体" w:cs="Times New Roman"/>
                <w:color w:val="000000"/>
                <w:sz w:val="21"/>
                <w:szCs w:val="21"/>
              </w:rPr>
              <w:t>气相平衡管</w:t>
            </w:r>
          </w:p>
        </w:tc>
        <w:tc>
          <w:tcPr>
            <w:tcW w:w="71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90</w:t>
            </w:r>
          </w:p>
        </w:tc>
        <w:tc>
          <w:tcPr>
            <w:tcW w:w="78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spacing w:val="3"/>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0.1485</w:t>
            </w:r>
          </w:p>
        </w:tc>
        <w:tc>
          <w:tcPr>
            <w:tcW w:w="75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0.0413</w:t>
            </w:r>
          </w:p>
        </w:tc>
        <w:tc>
          <w:tcPr>
            <w:tcW w:w="87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834"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水</w:t>
            </w:r>
            <w:r>
              <w:rPr>
                <w:rFonts w:hint="default" w:ascii="Times New Roman" w:hAnsi="Times New Roman" w:eastAsia="宋体" w:cs="Times New Roman"/>
                <w:color w:val="000000"/>
                <w:sz w:val="21"/>
                <w:szCs w:val="21"/>
                <w:lang w:val="en-US" w:eastAsia="zh-CN"/>
              </w:rPr>
              <w:t>稳</w:t>
            </w:r>
            <w:r>
              <w:rPr>
                <w:rFonts w:hint="default" w:ascii="Times New Roman" w:hAnsi="Times New Roman" w:eastAsia="宋体" w:cs="Times New Roman"/>
                <w:color w:val="000000"/>
                <w:sz w:val="21"/>
                <w:szCs w:val="21"/>
              </w:rPr>
              <w:t>站</w:t>
            </w:r>
          </w:p>
        </w:tc>
        <w:tc>
          <w:tcPr>
            <w:tcW w:w="1070" w:type="dxa"/>
            <w:noWrap w:val="0"/>
            <w:vAlign w:val="center"/>
          </w:tcPr>
          <w:p>
            <w:pPr>
              <w:keepNext w:val="0"/>
              <w:keepLines w:val="0"/>
              <w:pageBreakBefore w:val="0"/>
              <w:widowControl/>
              <w:kinsoku/>
              <w:wordWrap/>
              <w:overflowPunct/>
              <w:topLinePunct w:val="0"/>
              <w:bidi w:val="0"/>
              <w:spacing w:line="240" w:lineRule="auto"/>
              <w:jc w:val="center"/>
              <w:textAlignment w:val="center"/>
              <w:rPr>
                <w:rStyle w:val="33"/>
                <w:rFonts w:hint="default" w:ascii="Times New Roman" w:hAnsi="Times New Roman" w:eastAsia="宋体" w:cs="Times New Roman"/>
                <w:color w:val="000000"/>
                <w:sz w:val="21"/>
                <w:szCs w:val="21"/>
                <w:lang w:bidi="ar"/>
              </w:rPr>
            </w:pPr>
            <w:r>
              <w:rPr>
                <w:rFonts w:hint="default" w:ascii="Times New Roman" w:hAnsi="Times New Roman" w:eastAsia="宋体" w:cs="Times New Roman"/>
                <w:color w:val="000000"/>
                <w:kern w:val="0"/>
                <w:sz w:val="21"/>
                <w:szCs w:val="21"/>
                <w:lang w:bidi="ar"/>
              </w:rPr>
              <w:t>颗粒物</w:t>
            </w:r>
          </w:p>
        </w:tc>
        <w:tc>
          <w:tcPr>
            <w:tcW w:w="37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p>
        </w:tc>
        <w:tc>
          <w:tcPr>
            <w:tcW w:w="742" w:type="dxa"/>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0.0900</w:t>
            </w:r>
          </w:p>
        </w:tc>
        <w:tc>
          <w:tcPr>
            <w:tcW w:w="710" w:type="dxa"/>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0.1500</w:t>
            </w:r>
          </w:p>
        </w:tc>
        <w:tc>
          <w:tcPr>
            <w:tcW w:w="754" w:type="dxa"/>
            <w:noWrap w:val="0"/>
            <w:vAlign w:val="center"/>
          </w:tcPr>
          <w:p>
            <w:pPr>
              <w:keepNext w:val="0"/>
              <w:keepLines w:val="0"/>
              <w:pageBreakBefore w:val="0"/>
              <w:widowControl/>
              <w:kinsoku/>
              <w:wordWrap/>
              <w:overflowPunct/>
              <w:topLinePunct w:val="0"/>
              <w:bidi w:val="0"/>
              <w:spacing w:line="240" w:lineRule="auto"/>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w:t>
            </w:r>
          </w:p>
        </w:tc>
        <w:tc>
          <w:tcPr>
            <w:tcW w:w="71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水喷淋除尘</w:t>
            </w:r>
          </w:p>
        </w:tc>
        <w:tc>
          <w:tcPr>
            <w:tcW w:w="71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80</w:t>
            </w:r>
          </w:p>
        </w:tc>
        <w:tc>
          <w:tcPr>
            <w:tcW w:w="781" w:type="dxa"/>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color w:val="000000"/>
                <w:kern w:val="0"/>
                <w:sz w:val="21"/>
                <w:szCs w:val="21"/>
                <w:lang w:val="en-US" w:bidi="ar"/>
              </w:rPr>
            </w:pPr>
            <w:r>
              <w:rPr>
                <w:rFonts w:hint="default" w:ascii="Times New Roman" w:hAnsi="Times New Roman" w:eastAsia="宋体" w:cs="Times New Roman"/>
                <w:i w:val="0"/>
                <w:iCs w:val="0"/>
                <w:color w:val="000000"/>
                <w:kern w:val="0"/>
                <w:sz w:val="21"/>
                <w:szCs w:val="21"/>
                <w:u w:val="none"/>
                <w:lang w:val="en-US" w:eastAsia="zh-CN" w:bidi="ar"/>
              </w:rPr>
              <w:t>0.0180</w:t>
            </w:r>
          </w:p>
        </w:tc>
        <w:tc>
          <w:tcPr>
            <w:tcW w:w="751" w:type="dxa"/>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color w:val="000000"/>
                <w:kern w:val="0"/>
                <w:sz w:val="21"/>
                <w:szCs w:val="21"/>
                <w:lang w:val="en-US" w:bidi="ar"/>
              </w:rPr>
            </w:pPr>
            <w:r>
              <w:rPr>
                <w:rFonts w:hint="default" w:ascii="Times New Roman" w:hAnsi="Times New Roman" w:eastAsia="宋体" w:cs="Times New Roman"/>
                <w:i w:val="0"/>
                <w:iCs w:val="0"/>
                <w:color w:val="000000"/>
                <w:kern w:val="0"/>
                <w:sz w:val="21"/>
                <w:szCs w:val="21"/>
                <w:u w:val="none"/>
                <w:lang w:val="en-US" w:eastAsia="zh-CN" w:bidi="ar"/>
              </w:rPr>
              <w:t>0.0300</w:t>
            </w:r>
          </w:p>
        </w:tc>
        <w:tc>
          <w:tcPr>
            <w:tcW w:w="878" w:type="dxa"/>
            <w:noWrap w:val="0"/>
            <w:vAlign w:val="center"/>
          </w:tcPr>
          <w:p>
            <w:pPr>
              <w:keepNext w:val="0"/>
              <w:keepLines w:val="0"/>
              <w:pageBreakBefore w:val="0"/>
              <w:widowControl/>
              <w:kinsoku/>
              <w:wordWrap/>
              <w:overflowPunct/>
              <w:topLinePunct w:val="0"/>
              <w:bidi w:val="0"/>
              <w:spacing w:line="240" w:lineRule="auto"/>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834"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骨料堆场</w:t>
            </w:r>
          </w:p>
        </w:tc>
        <w:tc>
          <w:tcPr>
            <w:tcW w:w="1070" w:type="dxa"/>
            <w:noWrap w:val="0"/>
            <w:vAlign w:val="center"/>
          </w:tcPr>
          <w:p>
            <w:pPr>
              <w:keepNext w:val="0"/>
              <w:keepLines w:val="0"/>
              <w:pageBreakBefore w:val="0"/>
              <w:widowControl/>
              <w:kinsoku/>
              <w:wordWrap/>
              <w:overflowPunct/>
              <w:topLinePunct w:val="0"/>
              <w:bidi w:val="0"/>
              <w:spacing w:line="240" w:lineRule="auto"/>
              <w:jc w:val="center"/>
              <w:textAlignment w:val="center"/>
              <w:rPr>
                <w:rFonts w:hint="default" w:ascii="Times New Roman" w:hAnsi="Times New Roman" w:eastAsia="宋体" w:cs="Times New Roman"/>
                <w:color w:val="000000"/>
                <w:kern w:val="0"/>
                <w:sz w:val="21"/>
                <w:szCs w:val="21"/>
                <w:highlight w:val="none"/>
                <w:lang w:bidi="ar"/>
              </w:rPr>
            </w:pPr>
            <w:r>
              <w:rPr>
                <w:rFonts w:hint="default" w:ascii="Times New Roman" w:hAnsi="Times New Roman" w:eastAsia="宋体" w:cs="Times New Roman"/>
                <w:color w:val="000000"/>
                <w:kern w:val="0"/>
                <w:sz w:val="21"/>
                <w:szCs w:val="21"/>
                <w:highlight w:val="none"/>
                <w:lang w:bidi="ar"/>
              </w:rPr>
              <w:t>颗粒物</w:t>
            </w:r>
          </w:p>
        </w:tc>
        <w:tc>
          <w:tcPr>
            <w:tcW w:w="37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highlight w:val="none"/>
              </w:rPr>
            </w:pPr>
          </w:p>
        </w:tc>
        <w:tc>
          <w:tcPr>
            <w:tcW w:w="742" w:type="dxa"/>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color w:val="000000"/>
                <w:kern w:val="0"/>
                <w:sz w:val="21"/>
                <w:szCs w:val="21"/>
                <w:highlight w:val="none"/>
                <w:lang w:val="en-US" w:bidi="ar"/>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710" w:type="dxa"/>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color w:val="000000"/>
                <w:kern w:val="0"/>
                <w:sz w:val="21"/>
                <w:szCs w:val="21"/>
                <w:highlight w:val="none"/>
                <w:lang w:val="en-US" w:bidi="ar"/>
              </w:rPr>
            </w:pPr>
            <w:r>
              <w:rPr>
                <w:rFonts w:hint="default" w:ascii="Times New Roman" w:hAnsi="Times New Roman" w:eastAsia="宋体" w:cs="Times New Roman"/>
                <w:i w:val="0"/>
                <w:iCs w:val="0"/>
                <w:color w:val="000000"/>
                <w:kern w:val="0"/>
                <w:sz w:val="21"/>
                <w:szCs w:val="21"/>
                <w:u w:val="none"/>
                <w:lang w:val="en-US" w:eastAsia="zh-CN" w:bidi="ar"/>
              </w:rPr>
              <w:t>0.8333</w:t>
            </w:r>
          </w:p>
        </w:tc>
        <w:tc>
          <w:tcPr>
            <w:tcW w:w="754" w:type="dxa"/>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color w:val="000000"/>
                <w:kern w:val="0"/>
                <w:sz w:val="21"/>
                <w:szCs w:val="21"/>
                <w:highlight w:val="none"/>
                <w:lang w:bidi="ar"/>
              </w:rPr>
            </w:pPr>
            <w:r>
              <w:rPr>
                <w:rFonts w:hint="default" w:ascii="Times New Roman" w:hAnsi="Times New Roman" w:eastAsia="宋体" w:cs="Times New Roman"/>
                <w:color w:val="000000"/>
                <w:sz w:val="21"/>
                <w:szCs w:val="21"/>
                <w:highlight w:val="none"/>
                <w:lang w:val="en-US" w:eastAsia="zh-CN"/>
              </w:rPr>
              <w:t>/</w:t>
            </w:r>
          </w:p>
        </w:tc>
        <w:tc>
          <w:tcPr>
            <w:tcW w:w="71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防风抑尘网+苫布苫盖</w:t>
            </w:r>
          </w:p>
        </w:tc>
        <w:tc>
          <w:tcPr>
            <w:tcW w:w="71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90</w:t>
            </w:r>
          </w:p>
        </w:tc>
        <w:tc>
          <w:tcPr>
            <w:tcW w:w="781" w:type="dxa"/>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color w:val="000000"/>
                <w:kern w:val="0"/>
                <w:sz w:val="21"/>
                <w:szCs w:val="21"/>
                <w:highlight w:val="none"/>
                <w:lang w:val="en-US" w:bidi="ar"/>
              </w:rPr>
            </w:pPr>
            <w:r>
              <w:rPr>
                <w:rFonts w:hint="default" w:ascii="Times New Roman" w:hAnsi="Times New Roman" w:eastAsia="宋体" w:cs="Times New Roman"/>
                <w:i w:val="0"/>
                <w:iCs w:val="0"/>
                <w:color w:val="000000"/>
                <w:kern w:val="0"/>
                <w:sz w:val="21"/>
                <w:szCs w:val="21"/>
                <w:u w:val="none"/>
                <w:lang w:val="en-US" w:eastAsia="zh-CN" w:bidi="ar"/>
              </w:rPr>
              <w:t>0.4</w:t>
            </w:r>
          </w:p>
        </w:tc>
        <w:tc>
          <w:tcPr>
            <w:tcW w:w="751" w:type="dxa"/>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color w:val="000000"/>
                <w:kern w:val="0"/>
                <w:sz w:val="21"/>
                <w:szCs w:val="21"/>
                <w:highlight w:val="none"/>
                <w:lang w:val="en-US" w:bidi="ar"/>
              </w:rPr>
            </w:pPr>
            <w:r>
              <w:rPr>
                <w:rFonts w:hint="default" w:ascii="Times New Roman" w:hAnsi="Times New Roman" w:eastAsia="宋体" w:cs="Times New Roman"/>
                <w:i w:val="0"/>
                <w:iCs w:val="0"/>
                <w:color w:val="000000"/>
                <w:kern w:val="0"/>
                <w:sz w:val="21"/>
                <w:szCs w:val="21"/>
                <w:u w:val="none"/>
                <w:lang w:val="en-US" w:eastAsia="zh-CN" w:bidi="ar"/>
              </w:rPr>
              <w:t>0.0833</w:t>
            </w:r>
          </w:p>
        </w:tc>
        <w:tc>
          <w:tcPr>
            <w:tcW w:w="87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kern w:val="0"/>
                <w:sz w:val="21"/>
                <w:szCs w:val="21"/>
                <w:highlight w:val="none"/>
                <w:lang w:bidi="ar"/>
              </w:rPr>
            </w:pPr>
            <w:r>
              <w:rPr>
                <w:rFonts w:hint="default" w:ascii="Times New Roman" w:hAnsi="Times New Roman" w:eastAsia="宋体" w:cs="Times New Roman"/>
                <w:color w:val="000000"/>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834"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冷料输送</w:t>
            </w:r>
          </w:p>
        </w:tc>
        <w:tc>
          <w:tcPr>
            <w:tcW w:w="1070" w:type="dxa"/>
            <w:noWrap w:val="0"/>
            <w:vAlign w:val="center"/>
          </w:tcPr>
          <w:p>
            <w:pPr>
              <w:keepNext w:val="0"/>
              <w:keepLines w:val="0"/>
              <w:pageBreakBefore w:val="0"/>
              <w:widowControl/>
              <w:kinsoku/>
              <w:wordWrap/>
              <w:overflowPunct/>
              <w:topLinePunct w:val="0"/>
              <w:bidi w:val="0"/>
              <w:spacing w:line="240" w:lineRule="auto"/>
              <w:jc w:val="center"/>
              <w:textAlignment w:val="center"/>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color w:val="000000"/>
                <w:kern w:val="0"/>
                <w:sz w:val="21"/>
                <w:szCs w:val="21"/>
                <w:highlight w:val="none"/>
                <w:lang w:val="en-US" w:eastAsia="zh-CN" w:bidi="ar"/>
              </w:rPr>
              <w:t>颗粒物</w:t>
            </w:r>
          </w:p>
        </w:tc>
        <w:tc>
          <w:tcPr>
            <w:tcW w:w="37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highlight w:val="none"/>
              </w:rPr>
            </w:pPr>
          </w:p>
        </w:tc>
        <w:tc>
          <w:tcPr>
            <w:tcW w:w="742" w:type="dxa"/>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0.5785</w:t>
            </w:r>
          </w:p>
        </w:tc>
        <w:tc>
          <w:tcPr>
            <w:tcW w:w="710" w:type="dxa"/>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0.1205</w:t>
            </w:r>
          </w:p>
        </w:tc>
        <w:tc>
          <w:tcPr>
            <w:tcW w:w="754" w:type="dxa"/>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71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pacing w:val="3"/>
                <w:sz w:val="21"/>
                <w:szCs w:val="21"/>
                <w:lang w:val="en-US" w:eastAsia="zh-CN"/>
              </w:rPr>
              <w:t>雾炮机降尘</w:t>
            </w:r>
          </w:p>
        </w:tc>
        <w:tc>
          <w:tcPr>
            <w:tcW w:w="71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pacing w:val="3"/>
                <w:sz w:val="21"/>
                <w:szCs w:val="21"/>
                <w:lang w:val="en-US" w:eastAsia="zh-CN"/>
              </w:rPr>
            </w:pPr>
            <w:r>
              <w:rPr>
                <w:rFonts w:hint="eastAsia" w:ascii="Times New Roman" w:hAnsi="Times New Roman" w:eastAsia="宋体" w:cs="Times New Roman"/>
                <w:color w:val="000000"/>
                <w:spacing w:val="3"/>
                <w:sz w:val="21"/>
                <w:szCs w:val="21"/>
                <w:lang w:val="en-US" w:eastAsia="zh-CN"/>
              </w:rPr>
              <w:t>80</w:t>
            </w:r>
          </w:p>
        </w:tc>
        <w:tc>
          <w:tcPr>
            <w:tcW w:w="78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0.1157</w:t>
            </w:r>
          </w:p>
        </w:tc>
        <w:tc>
          <w:tcPr>
            <w:tcW w:w="75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0.0241</w:t>
            </w:r>
          </w:p>
        </w:tc>
        <w:tc>
          <w:tcPr>
            <w:tcW w:w="87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17"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沥青站</w:t>
            </w:r>
          </w:p>
        </w:tc>
        <w:tc>
          <w:tcPr>
            <w:tcW w:w="417"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沥青混凝土</w:t>
            </w:r>
          </w:p>
        </w:tc>
        <w:tc>
          <w:tcPr>
            <w:tcW w:w="1070"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二氧化硫</w:t>
            </w:r>
          </w:p>
        </w:tc>
        <w:tc>
          <w:tcPr>
            <w:tcW w:w="377"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无组织</w:t>
            </w:r>
          </w:p>
        </w:tc>
        <w:tc>
          <w:tcPr>
            <w:tcW w:w="742"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0.00003</w:t>
            </w:r>
          </w:p>
        </w:tc>
        <w:tc>
          <w:tcPr>
            <w:tcW w:w="710"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0.00002</w:t>
            </w:r>
          </w:p>
        </w:tc>
        <w:tc>
          <w:tcPr>
            <w:tcW w:w="754" w:type="dxa"/>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712"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pacing w:val="3"/>
                <w:sz w:val="21"/>
                <w:szCs w:val="21"/>
                <w:lang w:val="en-US" w:eastAsia="zh-CN"/>
              </w:rPr>
            </w:pPr>
            <w:r>
              <w:rPr>
                <w:rFonts w:hint="eastAsia" w:ascii="Times New Roman" w:hAnsi="Times New Roman" w:eastAsia="宋体" w:cs="Times New Roman"/>
                <w:color w:val="000000"/>
                <w:spacing w:val="3"/>
                <w:sz w:val="21"/>
                <w:szCs w:val="21"/>
                <w:lang w:val="en-US" w:eastAsia="zh-CN"/>
              </w:rPr>
              <w:t>/</w:t>
            </w:r>
          </w:p>
        </w:tc>
        <w:tc>
          <w:tcPr>
            <w:tcW w:w="71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pacing w:val="3"/>
                <w:sz w:val="21"/>
                <w:szCs w:val="21"/>
                <w:lang w:val="en-US" w:eastAsia="zh-CN"/>
              </w:rPr>
            </w:pPr>
            <w:r>
              <w:rPr>
                <w:rFonts w:hint="eastAsia" w:ascii="Times New Roman" w:hAnsi="Times New Roman" w:eastAsia="宋体" w:cs="Times New Roman"/>
                <w:color w:val="000000"/>
                <w:spacing w:val="3"/>
                <w:sz w:val="21"/>
                <w:szCs w:val="21"/>
                <w:lang w:val="en-US" w:eastAsia="zh-CN"/>
              </w:rPr>
              <w:t>/</w:t>
            </w:r>
          </w:p>
        </w:tc>
        <w:tc>
          <w:tcPr>
            <w:tcW w:w="78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0.00003</w:t>
            </w:r>
          </w:p>
        </w:tc>
        <w:tc>
          <w:tcPr>
            <w:tcW w:w="75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0.00002</w:t>
            </w:r>
          </w:p>
        </w:tc>
        <w:tc>
          <w:tcPr>
            <w:tcW w:w="87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1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p>
        </w:tc>
        <w:tc>
          <w:tcPr>
            <w:tcW w:w="41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p>
        </w:tc>
        <w:tc>
          <w:tcPr>
            <w:tcW w:w="1070"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氮氧化物</w:t>
            </w:r>
          </w:p>
        </w:tc>
        <w:tc>
          <w:tcPr>
            <w:tcW w:w="37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highlight w:val="none"/>
              </w:rPr>
            </w:pPr>
          </w:p>
        </w:tc>
        <w:tc>
          <w:tcPr>
            <w:tcW w:w="742"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0.0114</w:t>
            </w:r>
          </w:p>
        </w:tc>
        <w:tc>
          <w:tcPr>
            <w:tcW w:w="710"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0.0079</w:t>
            </w:r>
          </w:p>
        </w:tc>
        <w:tc>
          <w:tcPr>
            <w:tcW w:w="754" w:type="dxa"/>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712"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pacing w:val="3"/>
                <w:sz w:val="21"/>
                <w:szCs w:val="21"/>
                <w:lang w:val="en-US" w:eastAsia="zh-CN"/>
              </w:rPr>
            </w:pPr>
          </w:p>
        </w:tc>
        <w:tc>
          <w:tcPr>
            <w:tcW w:w="71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pacing w:val="3"/>
                <w:sz w:val="21"/>
                <w:szCs w:val="21"/>
                <w:lang w:val="en-US" w:eastAsia="zh-CN"/>
              </w:rPr>
            </w:pPr>
            <w:r>
              <w:rPr>
                <w:rFonts w:hint="eastAsia" w:ascii="Times New Roman" w:hAnsi="Times New Roman" w:eastAsia="宋体" w:cs="Times New Roman"/>
                <w:color w:val="000000"/>
                <w:spacing w:val="3"/>
                <w:sz w:val="21"/>
                <w:szCs w:val="21"/>
                <w:lang w:val="en-US" w:eastAsia="zh-CN"/>
              </w:rPr>
              <w:t>/</w:t>
            </w:r>
          </w:p>
        </w:tc>
        <w:tc>
          <w:tcPr>
            <w:tcW w:w="78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0.0114</w:t>
            </w:r>
          </w:p>
        </w:tc>
        <w:tc>
          <w:tcPr>
            <w:tcW w:w="75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0.0079</w:t>
            </w:r>
          </w:p>
        </w:tc>
        <w:tc>
          <w:tcPr>
            <w:tcW w:w="87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1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p>
        </w:tc>
        <w:tc>
          <w:tcPr>
            <w:tcW w:w="41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p>
        </w:tc>
        <w:tc>
          <w:tcPr>
            <w:tcW w:w="1070"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颗粒物</w:t>
            </w:r>
          </w:p>
        </w:tc>
        <w:tc>
          <w:tcPr>
            <w:tcW w:w="37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p>
        </w:tc>
        <w:tc>
          <w:tcPr>
            <w:tcW w:w="742"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0.0010</w:t>
            </w:r>
          </w:p>
        </w:tc>
        <w:tc>
          <w:tcPr>
            <w:tcW w:w="710"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0.0007</w:t>
            </w:r>
          </w:p>
        </w:tc>
        <w:tc>
          <w:tcPr>
            <w:tcW w:w="754" w:type="dxa"/>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712"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pacing w:val="3"/>
                <w:sz w:val="21"/>
                <w:szCs w:val="21"/>
                <w:lang w:val="en-US" w:eastAsia="zh-CN"/>
              </w:rPr>
            </w:pPr>
          </w:p>
        </w:tc>
        <w:tc>
          <w:tcPr>
            <w:tcW w:w="71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pacing w:val="3"/>
                <w:sz w:val="21"/>
                <w:szCs w:val="21"/>
                <w:lang w:val="en-US" w:eastAsia="zh-CN"/>
              </w:rPr>
            </w:pPr>
            <w:r>
              <w:rPr>
                <w:rFonts w:hint="eastAsia" w:ascii="Times New Roman" w:hAnsi="Times New Roman" w:eastAsia="宋体" w:cs="Times New Roman"/>
                <w:color w:val="000000"/>
                <w:spacing w:val="3"/>
                <w:sz w:val="21"/>
                <w:szCs w:val="21"/>
                <w:lang w:val="en-US" w:eastAsia="zh-CN"/>
              </w:rPr>
              <w:t>/</w:t>
            </w:r>
          </w:p>
        </w:tc>
        <w:tc>
          <w:tcPr>
            <w:tcW w:w="78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0.0010</w:t>
            </w:r>
          </w:p>
        </w:tc>
        <w:tc>
          <w:tcPr>
            <w:tcW w:w="75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0.0007</w:t>
            </w:r>
          </w:p>
        </w:tc>
        <w:tc>
          <w:tcPr>
            <w:tcW w:w="87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p>
        </w:tc>
        <w:tc>
          <w:tcPr>
            <w:tcW w:w="41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p>
        </w:tc>
        <w:tc>
          <w:tcPr>
            <w:tcW w:w="1070"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苯并[a]芘</w:t>
            </w:r>
          </w:p>
        </w:tc>
        <w:tc>
          <w:tcPr>
            <w:tcW w:w="37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highlight w:val="none"/>
              </w:rPr>
            </w:pPr>
          </w:p>
        </w:tc>
        <w:tc>
          <w:tcPr>
            <w:tcW w:w="742"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6.1250</w:t>
            </w:r>
          </w:p>
        </w:tc>
        <w:tc>
          <w:tcPr>
            <w:tcW w:w="710"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4.2530</w:t>
            </w:r>
          </w:p>
        </w:tc>
        <w:tc>
          <w:tcPr>
            <w:tcW w:w="754" w:type="dxa"/>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712"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pacing w:val="3"/>
                <w:sz w:val="21"/>
                <w:szCs w:val="21"/>
                <w:lang w:val="en-US" w:eastAsia="zh-CN"/>
              </w:rPr>
            </w:pPr>
          </w:p>
        </w:tc>
        <w:tc>
          <w:tcPr>
            <w:tcW w:w="71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pacing w:val="3"/>
                <w:sz w:val="21"/>
                <w:szCs w:val="21"/>
                <w:lang w:val="en-US" w:eastAsia="zh-CN"/>
              </w:rPr>
            </w:pPr>
            <w:r>
              <w:rPr>
                <w:rFonts w:hint="eastAsia" w:ascii="Times New Roman" w:hAnsi="Times New Roman" w:eastAsia="宋体" w:cs="Times New Roman"/>
                <w:color w:val="000000"/>
                <w:spacing w:val="3"/>
                <w:sz w:val="21"/>
                <w:szCs w:val="21"/>
                <w:lang w:val="en-US" w:eastAsia="zh-CN"/>
              </w:rPr>
              <w:t>/</w:t>
            </w:r>
          </w:p>
        </w:tc>
        <w:tc>
          <w:tcPr>
            <w:tcW w:w="78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6.1250</w:t>
            </w:r>
          </w:p>
        </w:tc>
        <w:tc>
          <w:tcPr>
            <w:tcW w:w="75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4.2530</w:t>
            </w:r>
          </w:p>
        </w:tc>
        <w:tc>
          <w:tcPr>
            <w:tcW w:w="87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1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p>
        </w:tc>
        <w:tc>
          <w:tcPr>
            <w:tcW w:w="41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p>
        </w:tc>
        <w:tc>
          <w:tcPr>
            <w:tcW w:w="1070"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沥青烟</w:t>
            </w:r>
          </w:p>
        </w:tc>
        <w:tc>
          <w:tcPr>
            <w:tcW w:w="37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highlight w:val="none"/>
              </w:rPr>
            </w:pPr>
          </w:p>
        </w:tc>
        <w:tc>
          <w:tcPr>
            <w:tcW w:w="742"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0.00001</w:t>
            </w:r>
          </w:p>
        </w:tc>
        <w:tc>
          <w:tcPr>
            <w:tcW w:w="710"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0.00001</w:t>
            </w:r>
          </w:p>
        </w:tc>
        <w:tc>
          <w:tcPr>
            <w:tcW w:w="754" w:type="dxa"/>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712"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pacing w:val="3"/>
                <w:sz w:val="21"/>
                <w:szCs w:val="21"/>
                <w:lang w:val="en-US" w:eastAsia="zh-CN"/>
              </w:rPr>
            </w:pPr>
          </w:p>
        </w:tc>
        <w:tc>
          <w:tcPr>
            <w:tcW w:w="71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pacing w:val="3"/>
                <w:sz w:val="21"/>
                <w:szCs w:val="21"/>
                <w:lang w:val="en-US" w:eastAsia="zh-CN"/>
              </w:rPr>
            </w:pPr>
            <w:r>
              <w:rPr>
                <w:rFonts w:hint="eastAsia" w:ascii="Times New Roman" w:hAnsi="Times New Roman" w:eastAsia="宋体" w:cs="Times New Roman"/>
                <w:color w:val="000000"/>
                <w:spacing w:val="3"/>
                <w:sz w:val="21"/>
                <w:szCs w:val="21"/>
                <w:lang w:val="en-US" w:eastAsia="zh-CN"/>
              </w:rPr>
              <w:t>/</w:t>
            </w:r>
          </w:p>
        </w:tc>
        <w:tc>
          <w:tcPr>
            <w:tcW w:w="78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0.00001</w:t>
            </w:r>
          </w:p>
        </w:tc>
        <w:tc>
          <w:tcPr>
            <w:tcW w:w="75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0.00001</w:t>
            </w:r>
          </w:p>
        </w:tc>
        <w:tc>
          <w:tcPr>
            <w:tcW w:w="87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r>
    </w:tbl>
    <w:p>
      <w:pPr>
        <w:spacing w:line="500" w:lineRule="exact"/>
        <w:ind w:firstLine="420" w:firstLineChars="200"/>
        <w:jc w:val="center"/>
        <w:rPr>
          <w:rFonts w:hint="default" w:ascii="Times New Roman" w:hAnsi="Times New Roman" w:eastAsia="宋体" w:cs="Times New Roman"/>
          <w:b/>
          <w:color w:val="000000" w:themeColor="text1"/>
          <w:szCs w:val="21"/>
          <w14:textFill>
            <w14:solidFill>
              <w14:schemeClr w14:val="tx1"/>
            </w14:solidFill>
          </w14:textFill>
        </w:rPr>
      </w:pPr>
    </w:p>
    <w:p>
      <w:pPr>
        <w:spacing w:line="500" w:lineRule="exact"/>
        <w:ind w:firstLine="420" w:firstLineChars="20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表</w:t>
      </w:r>
      <w:r>
        <w:rPr>
          <w:rFonts w:hint="default" w:ascii="Times New Roman" w:hAnsi="Times New Roman" w:eastAsia="宋体" w:cs="Times New Roman"/>
          <w:b/>
          <w:color w:val="000000" w:themeColor="text1"/>
          <w:szCs w:val="21"/>
          <w:lang w:val="en-US" w:eastAsia="zh-CN"/>
          <w14:textFill>
            <w14:solidFill>
              <w14:schemeClr w14:val="tx1"/>
            </w14:solidFill>
          </w14:textFill>
        </w:rPr>
        <w:t>2.2-2</w:t>
      </w:r>
      <w:r>
        <w:rPr>
          <w:rFonts w:hint="default" w:ascii="Times New Roman" w:hAnsi="Times New Roman" w:eastAsia="宋体" w:cs="Times New Roman"/>
          <w:b/>
          <w:color w:val="000000" w:themeColor="text1"/>
          <w:szCs w:val="21"/>
          <w14:textFill>
            <w14:solidFill>
              <w14:schemeClr w14:val="tx1"/>
            </w14:solidFill>
          </w14:textFill>
        </w:rPr>
        <w:t xml:space="preserve">  废气排放口情况表</w:t>
      </w:r>
    </w:p>
    <w:tbl>
      <w:tblPr>
        <w:tblStyle w:val="20"/>
        <w:tblW w:w="813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12"/>
        <w:gridCol w:w="545"/>
        <w:gridCol w:w="938"/>
        <w:gridCol w:w="525"/>
        <w:gridCol w:w="452"/>
        <w:gridCol w:w="637"/>
        <w:gridCol w:w="984"/>
        <w:gridCol w:w="913"/>
        <w:gridCol w:w="635"/>
        <w:gridCol w:w="672"/>
        <w:gridCol w:w="635"/>
        <w:gridCol w:w="5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37" w:hRule="atLeast"/>
          <w:jc w:val="center"/>
        </w:trPr>
        <w:tc>
          <w:tcPr>
            <w:tcW w:w="612" w:type="dxa"/>
            <w:vMerge w:val="restart"/>
            <w:noWrap w:val="0"/>
            <w:vAlign w:val="center"/>
          </w:tcPr>
          <w:p>
            <w:pPr>
              <w:pStyle w:val="35"/>
              <w:rPr>
                <w:color w:val="000000"/>
                <w:szCs w:val="21"/>
              </w:rPr>
            </w:pPr>
            <w:r>
              <w:rPr>
                <w:color w:val="000000"/>
                <w:szCs w:val="21"/>
              </w:rPr>
              <w:t>序号</w:t>
            </w:r>
          </w:p>
          <w:p>
            <w:pPr>
              <w:pStyle w:val="35"/>
              <w:rPr>
                <w:color w:val="000000"/>
                <w:szCs w:val="21"/>
              </w:rPr>
            </w:pPr>
            <w:r>
              <w:rPr>
                <w:color w:val="000000"/>
                <w:szCs w:val="21"/>
              </w:rPr>
              <w:t>排放源</w:t>
            </w:r>
          </w:p>
        </w:tc>
        <w:tc>
          <w:tcPr>
            <w:tcW w:w="545" w:type="dxa"/>
            <w:vMerge w:val="restart"/>
            <w:noWrap w:val="0"/>
            <w:vAlign w:val="center"/>
          </w:tcPr>
          <w:p>
            <w:pPr>
              <w:pStyle w:val="35"/>
              <w:rPr>
                <w:color w:val="000000"/>
                <w:szCs w:val="21"/>
              </w:rPr>
            </w:pPr>
            <w:r>
              <w:rPr>
                <w:color w:val="000000"/>
                <w:szCs w:val="21"/>
              </w:rPr>
              <w:t>排放口编号</w:t>
            </w:r>
          </w:p>
        </w:tc>
        <w:tc>
          <w:tcPr>
            <w:tcW w:w="938" w:type="dxa"/>
            <w:vMerge w:val="restart"/>
            <w:noWrap w:val="0"/>
            <w:vAlign w:val="center"/>
          </w:tcPr>
          <w:p>
            <w:pPr>
              <w:pStyle w:val="35"/>
              <w:rPr>
                <w:color w:val="000000"/>
                <w:szCs w:val="21"/>
              </w:rPr>
            </w:pPr>
            <w:r>
              <w:rPr>
                <w:color w:val="000000"/>
                <w:szCs w:val="21"/>
              </w:rPr>
              <w:t>污染物种类</w:t>
            </w:r>
          </w:p>
        </w:tc>
        <w:tc>
          <w:tcPr>
            <w:tcW w:w="525" w:type="dxa"/>
            <w:vMerge w:val="restart"/>
            <w:noWrap w:val="0"/>
            <w:vAlign w:val="center"/>
          </w:tcPr>
          <w:p>
            <w:pPr>
              <w:pStyle w:val="35"/>
              <w:rPr>
                <w:color w:val="000000"/>
                <w:szCs w:val="21"/>
              </w:rPr>
            </w:pPr>
            <w:r>
              <w:rPr>
                <w:color w:val="000000"/>
                <w:szCs w:val="21"/>
              </w:rPr>
              <w:t>排放口名称</w:t>
            </w:r>
          </w:p>
        </w:tc>
        <w:tc>
          <w:tcPr>
            <w:tcW w:w="452" w:type="dxa"/>
            <w:vMerge w:val="restart"/>
            <w:noWrap w:val="0"/>
            <w:vAlign w:val="center"/>
          </w:tcPr>
          <w:p>
            <w:pPr>
              <w:pStyle w:val="35"/>
              <w:rPr>
                <w:color w:val="000000"/>
                <w:szCs w:val="21"/>
              </w:rPr>
            </w:pPr>
            <w:r>
              <w:rPr>
                <w:color w:val="000000"/>
                <w:szCs w:val="21"/>
              </w:rPr>
              <w:t>排放口类型</w:t>
            </w:r>
          </w:p>
        </w:tc>
        <w:tc>
          <w:tcPr>
            <w:tcW w:w="637" w:type="dxa"/>
            <w:vMerge w:val="restart"/>
            <w:noWrap w:val="0"/>
            <w:vAlign w:val="center"/>
          </w:tcPr>
          <w:p>
            <w:pPr>
              <w:pStyle w:val="35"/>
              <w:rPr>
                <w:rFonts w:hint="eastAsia"/>
                <w:color w:val="000000"/>
                <w:szCs w:val="21"/>
                <w:lang w:val="en-US" w:eastAsia="zh-CN"/>
              </w:rPr>
            </w:pPr>
            <w:r>
              <w:rPr>
                <w:color w:val="000000"/>
                <w:kern w:val="21"/>
                <w:szCs w:val="21"/>
              </w:rPr>
              <w:t>烟气流速/m/s</w:t>
            </w:r>
          </w:p>
        </w:tc>
        <w:tc>
          <w:tcPr>
            <w:tcW w:w="1897" w:type="dxa"/>
            <w:gridSpan w:val="2"/>
            <w:noWrap w:val="0"/>
            <w:vAlign w:val="center"/>
          </w:tcPr>
          <w:p>
            <w:pPr>
              <w:pStyle w:val="35"/>
              <w:rPr>
                <w:color w:val="000000"/>
                <w:szCs w:val="21"/>
              </w:rPr>
            </w:pPr>
            <w:r>
              <w:rPr>
                <w:color w:val="000000"/>
                <w:szCs w:val="21"/>
              </w:rPr>
              <w:t>坐标</w:t>
            </w:r>
          </w:p>
        </w:tc>
        <w:tc>
          <w:tcPr>
            <w:tcW w:w="1307" w:type="dxa"/>
            <w:gridSpan w:val="2"/>
            <w:noWrap w:val="0"/>
            <w:vAlign w:val="center"/>
          </w:tcPr>
          <w:p>
            <w:pPr>
              <w:pStyle w:val="35"/>
              <w:rPr>
                <w:color w:val="000000"/>
                <w:szCs w:val="21"/>
              </w:rPr>
            </w:pPr>
            <w:r>
              <w:rPr>
                <w:color w:val="000000"/>
                <w:szCs w:val="21"/>
              </w:rPr>
              <w:t>排气筒情况</w:t>
            </w:r>
          </w:p>
        </w:tc>
        <w:tc>
          <w:tcPr>
            <w:tcW w:w="635" w:type="dxa"/>
            <w:vMerge w:val="restart"/>
            <w:noWrap w:val="0"/>
            <w:vAlign w:val="center"/>
          </w:tcPr>
          <w:p>
            <w:pPr>
              <w:pStyle w:val="36"/>
              <w:spacing w:line="240" w:lineRule="auto"/>
              <w:rPr>
                <w:color w:val="000000"/>
                <w:sz w:val="21"/>
                <w:szCs w:val="21"/>
              </w:rPr>
            </w:pPr>
            <w:r>
              <w:rPr>
                <w:color w:val="000000"/>
                <w:sz w:val="21"/>
                <w:szCs w:val="21"/>
              </w:rPr>
              <w:t>排气温度（℃）</w:t>
            </w:r>
          </w:p>
        </w:tc>
        <w:tc>
          <w:tcPr>
            <w:tcW w:w="587" w:type="dxa"/>
            <w:vMerge w:val="restart"/>
            <w:noWrap w:val="0"/>
            <w:vAlign w:val="center"/>
          </w:tcPr>
          <w:p>
            <w:pPr>
              <w:pStyle w:val="35"/>
              <w:rPr>
                <w:color w:val="000000"/>
                <w:szCs w:val="21"/>
              </w:rPr>
            </w:pPr>
            <w:r>
              <w:rPr>
                <w:color w:val="000000"/>
                <w:szCs w:val="21"/>
              </w:rPr>
              <w:t>其他信息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38" w:hRule="atLeast"/>
          <w:jc w:val="center"/>
        </w:trPr>
        <w:tc>
          <w:tcPr>
            <w:tcW w:w="612" w:type="dxa"/>
            <w:vMerge w:val="continue"/>
            <w:noWrap w:val="0"/>
            <w:vAlign w:val="center"/>
          </w:tcPr>
          <w:p>
            <w:pPr>
              <w:pStyle w:val="35"/>
              <w:rPr>
                <w:color w:val="000000"/>
                <w:szCs w:val="21"/>
              </w:rPr>
            </w:pPr>
          </w:p>
        </w:tc>
        <w:tc>
          <w:tcPr>
            <w:tcW w:w="545" w:type="dxa"/>
            <w:vMerge w:val="continue"/>
            <w:noWrap w:val="0"/>
            <w:vAlign w:val="center"/>
          </w:tcPr>
          <w:p>
            <w:pPr>
              <w:pStyle w:val="35"/>
              <w:rPr>
                <w:color w:val="000000"/>
                <w:szCs w:val="21"/>
              </w:rPr>
            </w:pPr>
          </w:p>
        </w:tc>
        <w:tc>
          <w:tcPr>
            <w:tcW w:w="938" w:type="dxa"/>
            <w:vMerge w:val="continue"/>
            <w:noWrap w:val="0"/>
            <w:vAlign w:val="center"/>
          </w:tcPr>
          <w:p>
            <w:pPr>
              <w:pStyle w:val="35"/>
              <w:rPr>
                <w:color w:val="000000"/>
                <w:szCs w:val="21"/>
              </w:rPr>
            </w:pPr>
          </w:p>
        </w:tc>
        <w:tc>
          <w:tcPr>
            <w:tcW w:w="525" w:type="dxa"/>
            <w:vMerge w:val="continue"/>
            <w:noWrap w:val="0"/>
            <w:vAlign w:val="center"/>
          </w:tcPr>
          <w:p>
            <w:pPr>
              <w:pStyle w:val="35"/>
              <w:rPr>
                <w:color w:val="000000"/>
                <w:szCs w:val="21"/>
              </w:rPr>
            </w:pPr>
          </w:p>
        </w:tc>
        <w:tc>
          <w:tcPr>
            <w:tcW w:w="452" w:type="dxa"/>
            <w:vMerge w:val="continue"/>
            <w:noWrap w:val="0"/>
            <w:vAlign w:val="center"/>
          </w:tcPr>
          <w:p>
            <w:pPr>
              <w:pStyle w:val="35"/>
              <w:rPr>
                <w:color w:val="000000"/>
                <w:szCs w:val="21"/>
              </w:rPr>
            </w:pPr>
          </w:p>
        </w:tc>
        <w:tc>
          <w:tcPr>
            <w:tcW w:w="637" w:type="dxa"/>
            <w:vMerge w:val="continue"/>
            <w:noWrap w:val="0"/>
            <w:vAlign w:val="center"/>
          </w:tcPr>
          <w:p>
            <w:pPr>
              <w:pStyle w:val="35"/>
              <w:rPr>
                <w:color w:val="000000"/>
                <w:szCs w:val="21"/>
              </w:rPr>
            </w:pPr>
          </w:p>
        </w:tc>
        <w:tc>
          <w:tcPr>
            <w:tcW w:w="984" w:type="dxa"/>
            <w:noWrap w:val="0"/>
            <w:vAlign w:val="center"/>
          </w:tcPr>
          <w:p>
            <w:pPr>
              <w:pStyle w:val="35"/>
              <w:rPr>
                <w:color w:val="000000"/>
                <w:szCs w:val="21"/>
              </w:rPr>
            </w:pPr>
            <w:r>
              <w:rPr>
                <w:color w:val="000000"/>
                <w:szCs w:val="21"/>
              </w:rPr>
              <w:t>经度/（°）</w:t>
            </w:r>
          </w:p>
        </w:tc>
        <w:tc>
          <w:tcPr>
            <w:tcW w:w="913" w:type="dxa"/>
            <w:noWrap w:val="0"/>
            <w:vAlign w:val="center"/>
          </w:tcPr>
          <w:p>
            <w:pPr>
              <w:pStyle w:val="36"/>
              <w:spacing w:line="240" w:lineRule="auto"/>
              <w:rPr>
                <w:color w:val="000000"/>
                <w:sz w:val="21"/>
                <w:szCs w:val="21"/>
              </w:rPr>
            </w:pPr>
            <w:r>
              <w:rPr>
                <w:color w:val="000000"/>
                <w:sz w:val="21"/>
                <w:szCs w:val="21"/>
              </w:rPr>
              <w:t>纬度/（°）</w:t>
            </w:r>
          </w:p>
        </w:tc>
        <w:tc>
          <w:tcPr>
            <w:tcW w:w="635" w:type="dxa"/>
            <w:noWrap w:val="0"/>
            <w:vAlign w:val="center"/>
          </w:tcPr>
          <w:p>
            <w:pPr>
              <w:pStyle w:val="36"/>
              <w:spacing w:line="240" w:lineRule="auto"/>
              <w:rPr>
                <w:color w:val="000000"/>
                <w:sz w:val="21"/>
                <w:szCs w:val="21"/>
              </w:rPr>
            </w:pPr>
            <w:r>
              <w:rPr>
                <w:color w:val="000000"/>
                <w:sz w:val="21"/>
                <w:szCs w:val="21"/>
              </w:rPr>
              <w:t>高度（m）</w:t>
            </w:r>
          </w:p>
        </w:tc>
        <w:tc>
          <w:tcPr>
            <w:tcW w:w="672" w:type="dxa"/>
            <w:noWrap w:val="0"/>
            <w:vAlign w:val="center"/>
          </w:tcPr>
          <w:p>
            <w:pPr>
              <w:pStyle w:val="36"/>
              <w:spacing w:line="240" w:lineRule="auto"/>
              <w:rPr>
                <w:color w:val="000000"/>
                <w:sz w:val="21"/>
                <w:szCs w:val="21"/>
              </w:rPr>
            </w:pPr>
            <w:r>
              <w:rPr>
                <w:color w:val="000000"/>
                <w:sz w:val="21"/>
                <w:szCs w:val="21"/>
              </w:rPr>
              <w:t>内径（m）</w:t>
            </w:r>
          </w:p>
        </w:tc>
        <w:tc>
          <w:tcPr>
            <w:tcW w:w="635" w:type="dxa"/>
            <w:vMerge w:val="continue"/>
            <w:noWrap w:val="0"/>
            <w:vAlign w:val="center"/>
          </w:tcPr>
          <w:p>
            <w:pPr>
              <w:pStyle w:val="36"/>
              <w:spacing w:line="240" w:lineRule="auto"/>
              <w:rPr>
                <w:color w:val="000000"/>
                <w:sz w:val="21"/>
                <w:szCs w:val="21"/>
              </w:rPr>
            </w:pPr>
          </w:p>
        </w:tc>
        <w:tc>
          <w:tcPr>
            <w:tcW w:w="587" w:type="dxa"/>
            <w:vMerge w:val="continue"/>
            <w:noWrap w:val="0"/>
            <w:vAlign w:val="center"/>
          </w:tcPr>
          <w:p>
            <w:pPr>
              <w:pStyle w:val="36"/>
              <w:spacing w:line="240" w:lineRule="auto"/>
              <w:rPr>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533" w:hRule="atLeast"/>
          <w:jc w:val="center"/>
        </w:trPr>
        <w:tc>
          <w:tcPr>
            <w:tcW w:w="612" w:type="dxa"/>
            <w:noWrap w:val="0"/>
            <w:vAlign w:val="center"/>
          </w:tcPr>
          <w:p>
            <w:pPr>
              <w:autoSpaceDE w:val="0"/>
              <w:autoSpaceDN w:val="0"/>
              <w:adjustRightInd w:val="0"/>
              <w:snapToGrid w:val="0"/>
              <w:jc w:val="center"/>
              <w:rPr>
                <w:rFonts w:hint="eastAsia"/>
                <w:color w:val="000000"/>
                <w:szCs w:val="21"/>
              </w:rPr>
            </w:pPr>
            <w:r>
              <w:rPr>
                <w:rFonts w:hint="eastAsia"/>
                <w:color w:val="000000"/>
                <w:szCs w:val="21"/>
              </w:rPr>
              <w:t>沥青站</w:t>
            </w:r>
          </w:p>
        </w:tc>
        <w:tc>
          <w:tcPr>
            <w:tcW w:w="545" w:type="dxa"/>
            <w:noWrap w:val="0"/>
            <w:vAlign w:val="center"/>
          </w:tcPr>
          <w:p>
            <w:pPr>
              <w:autoSpaceDE w:val="0"/>
              <w:autoSpaceDN w:val="0"/>
              <w:adjustRightInd w:val="0"/>
              <w:snapToGrid w:val="0"/>
              <w:jc w:val="center"/>
              <w:rPr>
                <w:color w:val="000000"/>
                <w:szCs w:val="21"/>
              </w:rPr>
            </w:pPr>
            <w:r>
              <w:rPr>
                <w:color w:val="000000"/>
                <w:szCs w:val="21"/>
              </w:rPr>
              <w:t>DA001</w:t>
            </w:r>
          </w:p>
        </w:tc>
        <w:tc>
          <w:tcPr>
            <w:tcW w:w="938" w:type="dxa"/>
            <w:noWrap w:val="0"/>
            <w:vAlign w:val="center"/>
          </w:tcPr>
          <w:p>
            <w:pPr>
              <w:autoSpaceDE w:val="0"/>
              <w:autoSpaceDN w:val="0"/>
              <w:adjustRightInd w:val="0"/>
              <w:snapToGrid w:val="0"/>
              <w:jc w:val="center"/>
              <w:rPr>
                <w:rFonts w:hint="default" w:eastAsia="宋体"/>
                <w:color w:val="000000" w:themeColor="text1"/>
                <w:szCs w:val="21"/>
                <w:lang w:val="en-US" w:eastAsia="zh-CN"/>
                <w14:textFill>
                  <w14:solidFill>
                    <w14:schemeClr w14:val="tx1"/>
                  </w14:solidFill>
                </w14:textFill>
              </w:rPr>
            </w:pPr>
            <w:r>
              <w:rPr>
                <w:color w:val="000000" w:themeColor="text1"/>
                <w:szCs w:val="21"/>
                <w14:textFill>
                  <w14:solidFill>
                    <w14:schemeClr w14:val="tx1"/>
                  </w14:solidFill>
                </w14:textFill>
              </w:rPr>
              <w:t>颗粒物、二氧化硫、氮氧化物、沥青烟、苯并[a]芘</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非甲烷总烃</w:t>
            </w:r>
          </w:p>
        </w:tc>
        <w:tc>
          <w:tcPr>
            <w:tcW w:w="525" w:type="dxa"/>
            <w:noWrap w:val="0"/>
            <w:vAlign w:val="center"/>
          </w:tcPr>
          <w:p>
            <w:pPr>
              <w:pStyle w:val="35"/>
              <w:rPr>
                <w:color w:val="000000"/>
                <w:szCs w:val="21"/>
              </w:rPr>
            </w:pPr>
            <w:r>
              <w:rPr>
                <w:color w:val="000000"/>
                <w:szCs w:val="21"/>
              </w:rPr>
              <w:t>排气筒</w:t>
            </w:r>
          </w:p>
        </w:tc>
        <w:tc>
          <w:tcPr>
            <w:tcW w:w="452" w:type="dxa"/>
            <w:noWrap w:val="0"/>
            <w:vAlign w:val="center"/>
          </w:tcPr>
          <w:p>
            <w:pPr>
              <w:pStyle w:val="35"/>
              <w:rPr>
                <w:color w:val="000000"/>
                <w:szCs w:val="21"/>
              </w:rPr>
            </w:pPr>
            <w:r>
              <w:rPr>
                <w:color w:val="000000"/>
                <w:szCs w:val="21"/>
              </w:rPr>
              <w:t>一般排放口</w:t>
            </w:r>
          </w:p>
        </w:tc>
        <w:tc>
          <w:tcPr>
            <w:tcW w:w="637" w:type="dxa"/>
            <w:noWrap w:val="0"/>
            <w:vAlign w:val="center"/>
          </w:tcPr>
          <w:p>
            <w:pPr>
              <w:jc w:val="center"/>
              <w:rPr>
                <w:rFonts w:hint="default" w:eastAsia="宋体"/>
                <w:color w:val="000000"/>
                <w:szCs w:val="21"/>
                <w:lang w:val="en-US" w:eastAsia="zh-CN"/>
              </w:rPr>
            </w:pPr>
            <w:r>
              <w:rPr>
                <w:rFonts w:hint="eastAsia"/>
                <w:color w:val="000000"/>
                <w:szCs w:val="21"/>
                <w:lang w:val="en-US" w:eastAsia="zh-CN"/>
              </w:rPr>
              <w:t>4.91</w:t>
            </w:r>
          </w:p>
        </w:tc>
        <w:tc>
          <w:tcPr>
            <w:tcW w:w="984" w:type="dxa"/>
            <w:noWrap w:val="0"/>
            <w:vAlign w:val="center"/>
          </w:tcPr>
          <w:p>
            <w:pPr>
              <w:jc w:val="center"/>
              <w:rPr>
                <w:color w:val="000000"/>
                <w:szCs w:val="21"/>
                <w:highlight w:val="none"/>
              </w:rPr>
            </w:pPr>
            <w:r>
              <w:rPr>
                <w:color w:val="000000"/>
                <w:szCs w:val="21"/>
                <w:highlight w:val="none"/>
              </w:rPr>
              <w:t>13</w:t>
            </w:r>
            <w:r>
              <w:rPr>
                <w:rFonts w:hint="eastAsia"/>
                <w:color w:val="000000"/>
                <w:szCs w:val="21"/>
                <w:highlight w:val="none"/>
                <w:lang w:val="en-US" w:eastAsia="zh-CN"/>
              </w:rPr>
              <w:t>1</w:t>
            </w:r>
            <w:r>
              <w:rPr>
                <w:color w:val="000000"/>
                <w:szCs w:val="21"/>
                <w:highlight w:val="none"/>
              </w:rPr>
              <w:t>°5</w:t>
            </w:r>
            <w:r>
              <w:rPr>
                <w:rFonts w:hint="eastAsia"/>
                <w:color w:val="000000"/>
                <w:szCs w:val="21"/>
                <w:highlight w:val="none"/>
                <w:lang w:val="en-US" w:eastAsia="zh-CN"/>
              </w:rPr>
              <w:t>0</w:t>
            </w:r>
            <w:r>
              <w:rPr>
                <w:color w:val="000000"/>
                <w:szCs w:val="21"/>
                <w:highlight w:val="none"/>
              </w:rPr>
              <w:t>′</w:t>
            </w:r>
            <w:r>
              <w:rPr>
                <w:rFonts w:hint="eastAsia"/>
                <w:color w:val="000000"/>
                <w:szCs w:val="21"/>
                <w:highlight w:val="none"/>
                <w:lang w:val="en-US" w:eastAsia="zh-CN"/>
              </w:rPr>
              <w:t>47.812</w:t>
            </w:r>
            <w:r>
              <w:rPr>
                <w:color w:val="000000"/>
                <w:szCs w:val="21"/>
                <w:highlight w:val="none"/>
              </w:rPr>
              <w:t>″</w:t>
            </w:r>
          </w:p>
        </w:tc>
        <w:tc>
          <w:tcPr>
            <w:tcW w:w="913" w:type="dxa"/>
            <w:noWrap w:val="0"/>
            <w:vAlign w:val="center"/>
          </w:tcPr>
          <w:p>
            <w:pPr>
              <w:jc w:val="center"/>
              <w:rPr>
                <w:color w:val="000000"/>
                <w:szCs w:val="21"/>
                <w:highlight w:val="none"/>
              </w:rPr>
            </w:pPr>
            <w:r>
              <w:rPr>
                <w:color w:val="000000"/>
                <w:szCs w:val="21"/>
                <w:highlight w:val="none"/>
              </w:rPr>
              <w:t>45°2</w:t>
            </w:r>
            <w:r>
              <w:rPr>
                <w:rFonts w:hint="eastAsia"/>
                <w:color w:val="000000"/>
                <w:szCs w:val="21"/>
                <w:highlight w:val="none"/>
                <w:lang w:val="en-US" w:eastAsia="zh-CN"/>
              </w:rPr>
              <w:t>3</w:t>
            </w:r>
            <w:r>
              <w:rPr>
                <w:color w:val="000000"/>
                <w:szCs w:val="21"/>
                <w:highlight w:val="none"/>
              </w:rPr>
              <w:t>′</w:t>
            </w:r>
            <w:r>
              <w:rPr>
                <w:rFonts w:hint="eastAsia"/>
                <w:color w:val="000000"/>
                <w:szCs w:val="21"/>
                <w:highlight w:val="none"/>
                <w:lang w:val="en-US" w:eastAsia="zh-CN"/>
              </w:rPr>
              <w:t>45.939</w:t>
            </w:r>
            <w:r>
              <w:rPr>
                <w:color w:val="000000"/>
                <w:szCs w:val="21"/>
                <w:highlight w:val="none"/>
              </w:rPr>
              <w:t>″</w:t>
            </w:r>
          </w:p>
        </w:tc>
        <w:tc>
          <w:tcPr>
            <w:tcW w:w="635" w:type="dxa"/>
            <w:noWrap w:val="0"/>
            <w:vAlign w:val="center"/>
          </w:tcPr>
          <w:p>
            <w:pPr>
              <w:jc w:val="center"/>
              <w:rPr>
                <w:color w:val="000000"/>
                <w:szCs w:val="21"/>
                <w:highlight w:val="none"/>
              </w:rPr>
            </w:pPr>
            <w:r>
              <w:rPr>
                <w:color w:val="000000"/>
                <w:szCs w:val="21"/>
                <w:highlight w:val="none"/>
              </w:rPr>
              <w:t>15</w:t>
            </w:r>
          </w:p>
        </w:tc>
        <w:tc>
          <w:tcPr>
            <w:tcW w:w="672" w:type="dxa"/>
            <w:noWrap w:val="0"/>
            <w:vAlign w:val="center"/>
          </w:tcPr>
          <w:p>
            <w:pPr>
              <w:jc w:val="center"/>
              <w:rPr>
                <w:rFonts w:hint="default" w:eastAsia="宋体"/>
                <w:color w:val="000000"/>
                <w:szCs w:val="21"/>
                <w:highlight w:val="none"/>
                <w:lang w:val="en-US" w:eastAsia="zh-CN"/>
              </w:rPr>
            </w:pPr>
            <w:r>
              <w:rPr>
                <w:rFonts w:hint="eastAsia" w:eastAsia="宋体"/>
                <w:color w:val="000000"/>
                <w:szCs w:val="21"/>
                <w:highlight w:val="none"/>
                <w:lang w:val="en-US" w:eastAsia="zh-CN"/>
              </w:rPr>
              <w:t>0.6</w:t>
            </w:r>
          </w:p>
        </w:tc>
        <w:tc>
          <w:tcPr>
            <w:tcW w:w="635" w:type="dxa"/>
            <w:noWrap w:val="0"/>
            <w:vAlign w:val="center"/>
          </w:tcPr>
          <w:p>
            <w:pPr>
              <w:jc w:val="center"/>
              <w:rPr>
                <w:color w:val="000000"/>
                <w:szCs w:val="21"/>
                <w:highlight w:val="none"/>
              </w:rPr>
            </w:pPr>
            <w:r>
              <w:rPr>
                <w:rFonts w:hint="eastAsia"/>
                <w:color w:val="000000"/>
                <w:szCs w:val="21"/>
                <w:highlight w:val="none"/>
              </w:rPr>
              <w:t>40</w:t>
            </w:r>
          </w:p>
        </w:tc>
        <w:tc>
          <w:tcPr>
            <w:tcW w:w="587" w:type="dxa"/>
            <w:noWrap w:val="0"/>
            <w:vAlign w:val="center"/>
          </w:tcPr>
          <w:p>
            <w:pPr>
              <w:adjustRightInd w:val="0"/>
              <w:snapToGrid w:val="0"/>
              <w:jc w:val="center"/>
              <w:rPr>
                <w:color w:val="000000"/>
                <w:szCs w:val="21"/>
              </w:rPr>
            </w:pPr>
            <w:r>
              <w:rPr>
                <w:color w:val="000000"/>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586" w:hRule="atLeast"/>
          <w:jc w:val="center"/>
        </w:trPr>
        <w:tc>
          <w:tcPr>
            <w:tcW w:w="612" w:type="dxa"/>
            <w:noWrap w:val="0"/>
            <w:vAlign w:val="center"/>
          </w:tcPr>
          <w:p>
            <w:pPr>
              <w:autoSpaceDE w:val="0"/>
              <w:autoSpaceDN w:val="0"/>
              <w:adjustRightInd w:val="0"/>
              <w:snapToGrid w:val="0"/>
              <w:jc w:val="center"/>
              <w:rPr>
                <w:color w:val="000000"/>
                <w:szCs w:val="21"/>
              </w:rPr>
            </w:pPr>
            <w:r>
              <w:rPr>
                <w:color w:val="000000"/>
                <w:szCs w:val="21"/>
              </w:rPr>
              <w:t>导热油炉</w:t>
            </w:r>
          </w:p>
        </w:tc>
        <w:tc>
          <w:tcPr>
            <w:tcW w:w="545" w:type="dxa"/>
            <w:noWrap w:val="0"/>
            <w:vAlign w:val="center"/>
          </w:tcPr>
          <w:p>
            <w:pPr>
              <w:autoSpaceDE w:val="0"/>
              <w:autoSpaceDN w:val="0"/>
              <w:adjustRightInd w:val="0"/>
              <w:snapToGrid w:val="0"/>
              <w:jc w:val="center"/>
              <w:rPr>
                <w:color w:val="000000"/>
                <w:szCs w:val="21"/>
              </w:rPr>
            </w:pPr>
            <w:r>
              <w:rPr>
                <w:color w:val="000000"/>
                <w:szCs w:val="21"/>
              </w:rPr>
              <w:t>DA002</w:t>
            </w:r>
          </w:p>
        </w:tc>
        <w:tc>
          <w:tcPr>
            <w:tcW w:w="938" w:type="dxa"/>
            <w:noWrap w:val="0"/>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颗粒物、二氧化硫、氮氧化物、林格曼黑度</w:t>
            </w:r>
          </w:p>
        </w:tc>
        <w:tc>
          <w:tcPr>
            <w:tcW w:w="525" w:type="dxa"/>
            <w:noWrap w:val="0"/>
            <w:vAlign w:val="center"/>
          </w:tcPr>
          <w:p>
            <w:pPr>
              <w:pStyle w:val="35"/>
              <w:rPr>
                <w:color w:val="000000"/>
                <w:szCs w:val="21"/>
              </w:rPr>
            </w:pPr>
            <w:r>
              <w:rPr>
                <w:color w:val="000000"/>
                <w:szCs w:val="21"/>
              </w:rPr>
              <w:t>排气筒</w:t>
            </w:r>
          </w:p>
        </w:tc>
        <w:tc>
          <w:tcPr>
            <w:tcW w:w="452" w:type="dxa"/>
            <w:noWrap w:val="0"/>
            <w:vAlign w:val="center"/>
          </w:tcPr>
          <w:p>
            <w:pPr>
              <w:pStyle w:val="35"/>
              <w:rPr>
                <w:color w:val="000000"/>
                <w:szCs w:val="21"/>
              </w:rPr>
            </w:pPr>
            <w:r>
              <w:rPr>
                <w:color w:val="000000"/>
                <w:szCs w:val="21"/>
              </w:rPr>
              <w:t>一般排放口</w:t>
            </w:r>
          </w:p>
        </w:tc>
        <w:tc>
          <w:tcPr>
            <w:tcW w:w="637" w:type="dxa"/>
            <w:noWrap w:val="0"/>
            <w:vAlign w:val="center"/>
          </w:tcPr>
          <w:p>
            <w:pPr>
              <w:jc w:val="center"/>
              <w:rPr>
                <w:rFonts w:hint="default" w:eastAsia="宋体"/>
                <w:color w:val="000000"/>
                <w:szCs w:val="21"/>
                <w:lang w:val="en-US" w:eastAsia="zh-CN"/>
              </w:rPr>
            </w:pPr>
            <w:r>
              <w:rPr>
                <w:rFonts w:hint="eastAsia"/>
                <w:color w:val="000000"/>
                <w:szCs w:val="21"/>
                <w:lang w:val="en-US" w:eastAsia="zh-CN"/>
              </w:rPr>
              <w:t>6.95</w:t>
            </w:r>
          </w:p>
        </w:tc>
        <w:tc>
          <w:tcPr>
            <w:tcW w:w="984" w:type="dxa"/>
            <w:noWrap w:val="0"/>
            <w:vAlign w:val="center"/>
          </w:tcPr>
          <w:p>
            <w:pPr>
              <w:jc w:val="center"/>
              <w:rPr>
                <w:color w:val="000000"/>
                <w:szCs w:val="21"/>
                <w:highlight w:val="none"/>
              </w:rPr>
            </w:pPr>
            <w:r>
              <w:rPr>
                <w:color w:val="000000"/>
                <w:szCs w:val="21"/>
                <w:highlight w:val="none"/>
              </w:rPr>
              <w:t>13</w:t>
            </w:r>
            <w:r>
              <w:rPr>
                <w:rFonts w:hint="eastAsia"/>
                <w:color w:val="000000"/>
                <w:szCs w:val="21"/>
                <w:highlight w:val="none"/>
                <w:lang w:val="en-US" w:eastAsia="zh-CN"/>
              </w:rPr>
              <w:t>1</w:t>
            </w:r>
            <w:r>
              <w:rPr>
                <w:color w:val="000000"/>
                <w:szCs w:val="21"/>
                <w:highlight w:val="none"/>
              </w:rPr>
              <w:t>°5</w:t>
            </w:r>
            <w:r>
              <w:rPr>
                <w:rFonts w:hint="eastAsia"/>
                <w:color w:val="000000"/>
                <w:szCs w:val="21"/>
                <w:highlight w:val="none"/>
                <w:lang w:val="en-US" w:eastAsia="zh-CN"/>
              </w:rPr>
              <w:t>0</w:t>
            </w:r>
            <w:r>
              <w:rPr>
                <w:color w:val="000000"/>
                <w:szCs w:val="21"/>
                <w:highlight w:val="none"/>
              </w:rPr>
              <w:t>′</w:t>
            </w:r>
            <w:r>
              <w:rPr>
                <w:rFonts w:hint="eastAsia"/>
                <w:color w:val="000000"/>
                <w:szCs w:val="21"/>
                <w:highlight w:val="none"/>
                <w:lang w:val="en-US" w:eastAsia="zh-CN"/>
              </w:rPr>
              <w:t>47.098</w:t>
            </w:r>
            <w:r>
              <w:rPr>
                <w:color w:val="000000"/>
                <w:szCs w:val="21"/>
                <w:highlight w:val="none"/>
              </w:rPr>
              <w:t>″</w:t>
            </w:r>
          </w:p>
        </w:tc>
        <w:tc>
          <w:tcPr>
            <w:tcW w:w="913" w:type="dxa"/>
            <w:noWrap w:val="0"/>
            <w:vAlign w:val="center"/>
          </w:tcPr>
          <w:p>
            <w:pPr>
              <w:jc w:val="center"/>
              <w:rPr>
                <w:color w:val="000000"/>
                <w:szCs w:val="21"/>
                <w:highlight w:val="none"/>
              </w:rPr>
            </w:pPr>
            <w:r>
              <w:rPr>
                <w:color w:val="000000"/>
                <w:szCs w:val="21"/>
                <w:highlight w:val="none"/>
              </w:rPr>
              <w:t>45°2</w:t>
            </w:r>
            <w:r>
              <w:rPr>
                <w:rFonts w:hint="eastAsia"/>
                <w:color w:val="000000"/>
                <w:szCs w:val="21"/>
                <w:highlight w:val="none"/>
                <w:lang w:val="en-US" w:eastAsia="zh-CN"/>
              </w:rPr>
              <w:t>3</w:t>
            </w:r>
            <w:r>
              <w:rPr>
                <w:color w:val="000000"/>
                <w:szCs w:val="21"/>
                <w:highlight w:val="none"/>
              </w:rPr>
              <w:t>′</w:t>
            </w:r>
            <w:r>
              <w:rPr>
                <w:rFonts w:hint="eastAsia"/>
                <w:color w:val="000000"/>
                <w:szCs w:val="21"/>
                <w:highlight w:val="none"/>
                <w:lang w:val="en-US" w:eastAsia="zh-CN"/>
              </w:rPr>
              <w:t>47.059</w:t>
            </w:r>
            <w:r>
              <w:rPr>
                <w:color w:val="000000"/>
                <w:szCs w:val="21"/>
                <w:highlight w:val="none"/>
              </w:rPr>
              <w:t>″</w:t>
            </w:r>
          </w:p>
        </w:tc>
        <w:tc>
          <w:tcPr>
            <w:tcW w:w="635" w:type="dxa"/>
            <w:noWrap w:val="0"/>
            <w:vAlign w:val="center"/>
          </w:tcPr>
          <w:p>
            <w:pPr>
              <w:jc w:val="center"/>
              <w:rPr>
                <w:color w:val="000000"/>
                <w:szCs w:val="21"/>
                <w:highlight w:val="none"/>
              </w:rPr>
            </w:pPr>
            <w:r>
              <w:rPr>
                <w:color w:val="000000"/>
                <w:szCs w:val="21"/>
                <w:highlight w:val="none"/>
              </w:rPr>
              <w:t>8</w:t>
            </w:r>
          </w:p>
        </w:tc>
        <w:tc>
          <w:tcPr>
            <w:tcW w:w="672" w:type="dxa"/>
            <w:noWrap w:val="0"/>
            <w:vAlign w:val="center"/>
          </w:tcPr>
          <w:p>
            <w:pPr>
              <w:jc w:val="center"/>
              <w:rPr>
                <w:rFonts w:hint="eastAsia" w:eastAsia="宋体"/>
                <w:color w:val="000000"/>
                <w:szCs w:val="21"/>
                <w:highlight w:val="none"/>
                <w:lang w:eastAsia="zh-CN"/>
              </w:rPr>
            </w:pPr>
            <w:r>
              <w:rPr>
                <w:rFonts w:hint="eastAsia"/>
                <w:color w:val="000000"/>
                <w:szCs w:val="21"/>
                <w:highlight w:val="none"/>
              </w:rPr>
              <w:t>0.</w:t>
            </w:r>
            <w:r>
              <w:rPr>
                <w:rFonts w:hint="eastAsia"/>
                <w:color w:val="000000"/>
                <w:szCs w:val="21"/>
                <w:highlight w:val="none"/>
                <w:lang w:val="en-US" w:eastAsia="zh-CN"/>
              </w:rPr>
              <w:t>3</w:t>
            </w:r>
          </w:p>
        </w:tc>
        <w:tc>
          <w:tcPr>
            <w:tcW w:w="635" w:type="dxa"/>
            <w:noWrap w:val="0"/>
            <w:vAlign w:val="center"/>
          </w:tcPr>
          <w:p>
            <w:pPr>
              <w:jc w:val="center"/>
              <w:rPr>
                <w:color w:val="000000"/>
                <w:szCs w:val="21"/>
                <w:highlight w:val="none"/>
              </w:rPr>
            </w:pPr>
            <w:r>
              <w:rPr>
                <w:color w:val="000000"/>
                <w:szCs w:val="21"/>
                <w:highlight w:val="none"/>
              </w:rPr>
              <w:t>120</w:t>
            </w:r>
          </w:p>
        </w:tc>
        <w:tc>
          <w:tcPr>
            <w:tcW w:w="587" w:type="dxa"/>
            <w:noWrap w:val="0"/>
            <w:vAlign w:val="center"/>
          </w:tcPr>
          <w:p>
            <w:pPr>
              <w:adjustRightInd w:val="0"/>
              <w:snapToGrid w:val="0"/>
              <w:jc w:val="center"/>
              <w:rPr>
                <w:color w:val="000000"/>
                <w:szCs w:val="21"/>
              </w:rPr>
            </w:pPr>
            <w:r>
              <w:rPr>
                <w:color w:val="000000"/>
                <w:szCs w:val="21"/>
              </w:rPr>
              <w:t>新建</w:t>
            </w:r>
          </w:p>
        </w:tc>
      </w:tr>
    </w:tbl>
    <w:p>
      <w:pPr>
        <w:pStyle w:val="3"/>
        <w:numPr>
          <w:ilvl w:val="0"/>
          <w:numId w:val="1"/>
        </w:numPr>
        <w:spacing w:before="0" w:after="0" w:line="360" w:lineRule="auto"/>
        <w:ind w:right="227" w:firstLine="480" w:firstLineChars="200"/>
        <w:rPr>
          <w:b/>
          <w:bCs/>
          <w:color w:val="000000"/>
          <w:sz w:val="24"/>
        </w:rPr>
      </w:pPr>
      <w:r>
        <w:rPr>
          <w:b/>
          <w:bCs/>
          <w:color w:val="000000"/>
          <w:sz w:val="24"/>
        </w:rPr>
        <w:t>源强核算过程</w:t>
      </w:r>
    </w:p>
    <w:p>
      <w:pPr>
        <w:pStyle w:val="3"/>
        <w:spacing w:before="0" w:after="0" w:line="360" w:lineRule="auto"/>
        <w:ind w:right="0" w:firstLine="480" w:firstLineChars="200"/>
        <w:rPr>
          <w:rFonts w:hint="default" w:eastAsia="宋体"/>
          <w:b/>
          <w:bCs/>
          <w:color w:val="000000"/>
          <w:sz w:val="24"/>
          <w:szCs w:val="24"/>
          <w:lang w:val="en-US" w:eastAsia="zh-CN"/>
        </w:rPr>
      </w:pPr>
      <w:r>
        <w:rPr>
          <w:rFonts w:hint="eastAsia"/>
          <w:b/>
          <w:bCs/>
          <w:color w:val="000000"/>
          <w:sz w:val="24"/>
          <w:szCs w:val="24"/>
        </w:rPr>
        <w:t>1</w:t>
      </w:r>
      <w:r>
        <w:rPr>
          <w:rFonts w:hint="eastAsia"/>
          <w:b/>
          <w:bCs/>
          <w:color w:val="000000"/>
          <w:sz w:val="24"/>
          <w:szCs w:val="24"/>
          <w:lang w:eastAsia="zh-CN"/>
        </w:rPr>
        <w:t>）</w:t>
      </w:r>
      <w:r>
        <w:rPr>
          <w:rFonts w:hint="eastAsia"/>
          <w:b/>
          <w:bCs/>
          <w:color w:val="000000"/>
          <w:sz w:val="24"/>
          <w:szCs w:val="24"/>
          <w:lang w:val="en-US" w:eastAsia="zh-CN"/>
        </w:rPr>
        <w:t>骨料预处理系统</w:t>
      </w:r>
    </w:p>
    <w:p>
      <w:pPr>
        <w:keepNext w:val="0"/>
        <w:keepLines w:val="0"/>
        <w:widowControl/>
        <w:suppressLineNumbers w:val="0"/>
        <w:spacing w:line="360" w:lineRule="auto"/>
        <w:ind w:firstLine="492" w:firstLineChars="200"/>
        <w:jc w:val="left"/>
        <w:rPr>
          <w:b/>
          <w:bCs/>
          <w:color w:val="000000"/>
          <w:sz w:val="24"/>
          <w:szCs w:val="24"/>
        </w:rPr>
      </w:pPr>
      <w:r>
        <w:rPr>
          <w:rFonts w:hint="eastAsia"/>
          <w:b/>
          <w:bCs/>
          <w:color w:val="000000"/>
          <w:spacing w:val="3"/>
          <w:sz w:val="24"/>
          <w:szCs w:val="24"/>
        </w:rPr>
        <w:t>①</w:t>
      </w:r>
      <w:r>
        <w:rPr>
          <w:rFonts w:hint="eastAsia" w:ascii="Times New Roman" w:hAnsi="Times New Roman" w:eastAsia="宋体" w:cs="Times New Roman"/>
          <w:b/>
          <w:bCs/>
          <w:color w:val="000000"/>
          <w:spacing w:val="3"/>
          <w:kern w:val="0"/>
          <w:sz w:val="24"/>
          <w:szCs w:val="24"/>
          <w:lang w:val="en-US" w:eastAsia="zh-CN" w:bidi="ar-SA"/>
        </w:rPr>
        <w:t>燃烧器燃烧、干燥</w:t>
      </w:r>
      <w:r>
        <w:rPr>
          <w:b/>
          <w:bCs/>
          <w:color w:val="000000"/>
          <w:sz w:val="24"/>
          <w:szCs w:val="24"/>
        </w:rPr>
        <w:t>废气</w:t>
      </w:r>
    </w:p>
    <w:p>
      <w:pPr>
        <w:pStyle w:val="51"/>
        <w:spacing w:line="360" w:lineRule="auto"/>
        <w:ind w:firstLine="480"/>
        <w:rPr>
          <w:rFonts w:hint="default" w:ascii="Times New Roman" w:hAnsi="Times New Roman" w:eastAsia="宋体" w:cs="Times New Roman"/>
          <w:color w:val="000000"/>
          <w:szCs w:val="24"/>
          <w:lang w:eastAsia="zh-CN"/>
        </w:rPr>
      </w:pPr>
      <w:r>
        <w:rPr>
          <w:rFonts w:ascii="Times New Roman" w:hAnsi="Times New Roman"/>
          <w:bCs/>
          <w:color w:val="000000"/>
          <w:szCs w:val="24"/>
        </w:rPr>
        <w:t>本项目燃烧器采用滚筒烘干方式对骨料进行加热，燃烧器以</w:t>
      </w:r>
      <w:r>
        <w:rPr>
          <w:rFonts w:hint="eastAsia" w:ascii="Times New Roman" w:hAnsi="Times New Roman"/>
          <w:bCs/>
          <w:color w:val="000000"/>
          <w:szCs w:val="24"/>
          <w:lang w:eastAsia="zh-CN"/>
        </w:rPr>
        <w:t>柴油</w:t>
      </w:r>
      <w:r>
        <w:rPr>
          <w:rFonts w:ascii="Times New Roman" w:hAnsi="Times New Roman"/>
          <w:bCs/>
          <w:color w:val="000000"/>
          <w:szCs w:val="24"/>
        </w:rPr>
        <w:t>为燃料，水的比热容为4.2×10</w:t>
      </w:r>
      <w:r>
        <w:rPr>
          <w:rFonts w:ascii="Times New Roman" w:hAnsi="Times New Roman"/>
          <w:bCs/>
          <w:color w:val="000000"/>
          <w:szCs w:val="24"/>
          <w:vertAlign w:val="superscript"/>
        </w:rPr>
        <w:t>3</w:t>
      </w:r>
      <w:r>
        <w:rPr>
          <w:rFonts w:ascii="Times New Roman" w:hAnsi="Times New Roman"/>
          <w:bCs/>
          <w:color w:val="000000"/>
          <w:szCs w:val="24"/>
        </w:rPr>
        <w:t>J/（kg•℃），本项目骨料含水率约为2%，则烘干1吨骨料（水从室温20℃加热至100℃）所用的热量为65.6MJ，</w:t>
      </w:r>
      <w:r>
        <w:rPr>
          <w:rFonts w:hint="eastAsia" w:ascii="Times New Roman" w:hAnsi="Times New Roman"/>
          <w:bCs/>
          <w:color w:val="000000"/>
          <w:szCs w:val="24"/>
          <w:lang w:eastAsia="zh-CN"/>
        </w:rPr>
        <w:t>柴油</w:t>
      </w:r>
      <w:r>
        <w:rPr>
          <w:rFonts w:ascii="Times New Roman" w:hAnsi="Times New Roman"/>
          <w:bCs/>
          <w:color w:val="000000"/>
          <w:szCs w:val="24"/>
        </w:rPr>
        <w:t>低位发热量为</w:t>
      </w:r>
      <w:r>
        <w:rPr>
          <w:rFonts w:hint="eastAsia" w:ascii="Times New Roman" w:hAnsi="Times New Roman"/>
          <w:bCs/>
          <w:color w:val="000000"/>
          <w:szCs w:val="24"/>
          <w:lang w:val="en-US" w:eastAsia="zh-CN"/>
        </w:rPr>
        <w:t>40.16</w:t>
      </w:r>
      <w:r>
        <w:rPr>
          <w:rFonts w:ascii="Times New Roman" w:hAnsi="Times New Roman"/>
          <w:bCs/>
          <w:color w:val="000000"/>
          <w:szCs w:val="24"/>
        </w:rPr>
        <w:t>MJ/</w:t>
      </w:r>
      <w:r>
        <w:rPr>
          <w:rFonts w:hint="eastAsia" w:ascii="Times New Roman" w:hAnsi="Times New Roman"/>
          <w:bCs/>
          <w:color w:val="000000"/>
          <w:szCs w:val="24"/>
        </w:rPr>
        <w:t>k</w:t>
      </w:r>
      <w:r>
        <w:rPr>
          <w:rFonts w:ascii="Times New Roman" w:hAnsi="Times New Roman"/>
          <w:bCs/>
          <w:color w:val="000000"/>
          <w:szCs w:val="24"/>
        </w:rPr>
        <w:t>g，本项目烘干骨料</w:t>
      </w:r>
      <w:r>
        <w:rPr>
          <w:rFonts w:hint="eastAsia" w:ascii="Times New Roman" w:hAnsi="Times New Roman"/>
          <w:color w:val="000000"/>
          <w:szCs w:val="24"/>
          <w:lang w:val="en-US" w:eastAsia="zh-CN"/>
        </w:rPr>
        <w:t>46200</w:t>
      </w:r>
      <w:r>
        <w:rPr>
          <w:rFonts w:ascii="Times New Roman" w:hAnsi="Times New Roman"/>
          <w:bCs/>
          <w:color w:val="000000"/>
          <w:szCs w:val="24"/>
        </w:rPr>
        <w:t>t/a，则本项目燃烧器所用</w:t>
      </w:r>
      <w:r>
        <w:rPr>
          <w:rFonts w:hint="eastAsia" w:ascii="Times New Roman" w:hAnsi="Times New Roman"/>
          <w:bCs/>
          <w:color w:val="000000"/>
          <w:szCs w:val="24"/>
          <w:lang w:eastAsia="zh-CN"/>
        </w:rPr>
        <w:t>柴油</w:t>
      </w:r>
      <w:r>
        <w:rPr>
          <w:rFonts w:ascii="Times New Roman" w:hAnsi="Times New Roman"/>
          <w:bCs/>
          <w:color w:val="000000"/>
          <w:szCs w:val="24"/>
        </w:rPr>
        <w:t>的量为</w:t>
      </w:r>
      <w:r>
        <w:rPr>
          <w:rFonts w:hint="eastAsia" w:ascii="Times New Roman" w:hAnsi="Times New Roman"/>
          <w:bCs/>
          <w:color w:val="000000"/>
          <w:szCs w:val="24"/>
          <w:lang w:val="en-US" w:eastAsia="zh-CN"/>
        </w:rPr>
        <w:t>75.47</w:t>
      </w:r>
      <w:r>
        <w:rPr>
          <w:rFonts w:ascii="Times New Roman" w:hAnsi="Times New Roman"/>
          <w:bCs/>
          <w:color w:val="000000"/>
          <w:szCs w:val="24"/>
        </w:rPr>
        <w:t>t/a</w:t>
      </w:r>
      <w:r>
        <w:rPr>
          <w:rFonts w:hint="default" w:ascii="Times New Roman" w:hAnsi="Times New Roman" w:eastAsia="宋体" w:cs="Times New Roman"/>
          <w:snapToGrid w:val="0"/>
          <w:color w:val="000000"/>
          <w:sz w:val="24"/>
          <w:szCs w:val="24"/>
          <w:lang w:eastAsia="zh-CN"/>
        </w:rPr>
        <w:t>。</w:t>
      </w:r>
    </w:p>
    <w:p>
      <w:pPr>
        <w:widowControl/>
        <w:spacing w:line="360" w:lineRule="auto"/>
        <w:ind w:firstLine="480" w:firstLineChars="200"/>
        <w:jc w:val="left"/>
        <w:rPr>
          <w:color w:val="000000"/>
          <w:sz w:val="24"/>
        </w:rPr>
      </w:pPr>
      <w:r>
        <w:rPr>
          <w:color w:val="000000"/>
          <w:sz w:val="24"/>
        </w:rPr>
        <w:t>参照《</w:t>
      </w:r>
      <w:r>
        <w:rPr>
          <w:rFonts w:hint="eastAsia"/>
          <w:color w:val="000000"/>
          <w:sz w:val="24"/>
        </w:rPr>
        <w:t>排放源统计调查产排污核算方法和技术手册</w:t>
      </w:r>
      <w:r>
        <w:rPr>
          <w:color w:val="000000"/>
          <w:kern w:val="0"/>
          <w:sz w:val="24"/>
        </w:rPr>
        <w:t>》中4430工业锅炉，燃</w:t>
      </w:r>
      <w:r>
        <w:rPr>
          <w:rFonts w:hint="eastAsia"/>
          <w:color w:val="000000"/>
          <w:kern w:val="0"/>
          <w:sz w:val="24"/>
          <w:lang w:val="en-US" w:eastAsia="zh-CN"/>
        </w:rPr>
        <w:t>柴油</w:t>
      </w:r>
      <w:r>
        <w:rPr>
          <w:color w:val="000000"/>
          <w:kern w:val="0"/>
          <w:sz w:val="24"/>
        </w:rPr>
        <w:t>锅炉二氧化硫产生系数为19S千克/吨-原料，其中S为含硫量（产污系数表中二氧化硫的产污系数是以含硫量（S％）的形式表示的，其中含硫量（S％）是指燃油收到基硫分含量，以质量百分数的形式表示，本项目燃料中含硫量（S％）为</w:t>
      </w:r>
      <w:r>
        <w:rPr>
          <w:rFonts w:hint="eastAsia"/>
          <w:color w:val="000000"/>
          <w:kern w:val="0"/>
          <w:sz w:val="24"/>
          <w:lang w:val="en-US" w:eastAsia="zh-CN"/>
        </w:rPr>
        <w:t>0.00043</w:t>
      </w:r>
      <w:r>
        <w:rPr>
          <w:color w:val="000000"/>
          <w:kern w:val="0"/>
          <w:sz w:val="24"/>
        </w:rPr>
        <w:t>％，则S=0.</w:t>
      </w:r>
      <w:r>
        <w:rPr>
          <w:rFonts w:hint="eastAsia"/>
          <w:color w:val="000000"/>
          <w:kern w:val="0"/>
          <w:sz w:val="24"/>
          <w:lang w:val="en-US" w:eastAsia="zh-CN"/>
        </w:rPr>
        <w:t>00043</w:t>
      </w:r>
      <w:r>
        <w:rPr>
          <w:color w:val="000000"/>
          <w:kern w:val="0"/>
          <w:sz w:val="24"/>
        </w:rPr>
        <w:t>），则</w:t>
      </w:r>
      <w:r>
        <w:rPr>
          <w:color w:val="000000"/>
          <w:sz w:val="24"/>
        </w:rPr>
        <w:t>二氧化硫</w:t>
      </w:r>
      <w:r>
        <w:rPr>
          <w:rFonts w:hint="eastAsia"/>
          <w:color w:val="000000"/>
          <w:sz w:val="24"/>
        </w:rPr>
        <w:t>产生</w:t>
      </w:r>
      <w:r>
        <w:rPr>
          <w:color w:val="000000"/>
          <w:sz w:val="24"/>
        </w:rPr>
        <w:t>量为0.</w:t>
      </w:r>
      <w:r>
        <w:rPr>
          <w:rFonts w:hint="eastAsia"/>
          <w:color w:val="000000"/>
          <w:sz w:val="24"/>
          <w:lang w:val="en-US" w:eastAsia="zh-CN"/>
        </w:rPr>
        <w:t>0006</w:t>
      </w:r>
      <w:r>
        <w:rPr>
          <w:bCs/>
          <w:color w:val="000000"/>
          <w:sz w:val="24"/>
        </w:rPr>
        <w:t>t/a(0.</w:t>
      </w:r>
      <w:r>
        <w:rPr>
          <w:rFonts w:hint="eastAsia"/>
          <w:bCs/>
          <w:color w:val="000000"/>
          <w:sz w:val="24"/>
          <w:lang w:val="en-US" w:eastAsia="zh-CN"/>
        </w:rPr>
        <w:t>0004</w:t>
      </w:r>
      <w:r>
        <w:rPr>
          <w:bCs/>
          <w:color w:val="000000"/>
          <w:sz w:val="24"/>
        </w:rPr>
        <w:t>kg/h)</w:t>
      </w:r>
      <w:r>
        <w:rPr>
          <w:color w:val="000000"/>
          <w:sz w:val="24"/>
        </w:rPr>
        <w:t>。</w:t>
      </w:r>
    </w:p>
    <w:p>
      <w:pPr>
        <w:widowControl/>
        <w:spacing w:line="360" w:lineRule="auto"/>
        <w:ind w:firstLine="480" w:firstLineChars="200"/>
        <w:jc w:val="left"/>
        <w:rPr>
          <w:rFonts w:hint="eastAsia"/>
          <w:color w:val="000000"/>
          <w:sz w:val="24"/>
        </w:rPr>
      </w:pPr>
      <w:r>
        <w:rPr>
          <w:color w:val="000000"/>
          <w:sz w:val="24"/>
        </w:rPr>
        <w:t>参照《</w:t>
      </w:r>
      <w:r>
        <w:rPr>
          <w:rFonts w:hint="eastAsia"/>
          <w:color w:val="000000"/>
          <w:sz w:val="24"/>
          <w:highlight w:val="none"/>
        </w:rPr>
        <w:t>排放源统计调查产排污核算方法和技术手册</w:t>
      </w:r>
      <w:r>
        <w:rPr>
          <w:color w:val="000000"/>
          <w:sz w:val="24"/>
          <w:highlight w:val="none"/>
        </w:rPr>
        <w:t>》</w:t>
      </w:r>
      <w:r>
        <w:rPr>
          <w:color w:val="000000"/>
          <w:sz w:val="24"/>
        </w:rPr>
        <w:t>中4430工业锅炉，燃</w:t>
      </w:r>
      <w:r>
        <w:rPr>
          <w:rFonts w:hint="eastAsia"/>
          <w:color w:val="000000"/>
          <w:sz w:val="24"/>
          <w:lang w:val="en-US" w:eastAsia="zh-CN"/>
        </w:rPr>
        <w:t>柴油</w:t>
      </w:r>
      <w:r>
        <w:rPr>
          <w:color w:val="000000"/>
          <w:sz w:val="24"/>
        </w:rPr>
        <w:t>锅炉氮氧化物产生系数为</w:t>
      </w:r>
      <w:r>
        <w:rPr>
          <w:rFonts w:hint="eastAsia"/>
          <w:color w:val="000000"/>
          <w:sz w:val="24"/>
          <w:lang w:val="en-US" w:eastAsia="zh-CN"/>
        </w:rPr>
        <w:t>3.03</w:t>
      </w:r>
      <w:r>
        <w:rPr>
          <w:color w:val="000000"/>
          <w:sz w:val="24"/>
        </w:rPr>
        <w:t>千克/</w:t>
      </w:r>
      <w:r>
        <w:rPr>
          <w:rFonts w:hint="eastAsia"/>
          <w:color w:val="000000"/>
          <w:sz w:val="24"/>
          <w:lang w:val="en-US" w:eastAsia="zh-CN"/>
        </w:rPr>
        <w:t>吨</w:t>
      </w:r>
      <w:r>
        <w:rPr>
          <w:color w:val="000000"/>
          <w:sz w:val="24"/>
        </w:rPr>
        <w:t>-原料，</w:t>
      </w:r>
      <w:r>
        <w:rPr>
          <w:rFonts w:hint="eastAsia"/>
          <w:color w:val="000000"/>
          <w:sz w:val="24"/>
        </w:rPr>
        <w:t>则</w:t>
      </w:r>
      <w:r>
        <w:rPr>
          <w:color w:val="000000"/>
          <w:sz w:val="24"/>
        </w:rPr>
        <w:t>氮氧化物</w:t>
      </w:r>
      <w:r>
        <w:rPr>
          <w:rFonts w:hint="eastAsia"/>
          <w:color w:val="000000"/>
          <w:sz w:val="24"/>
        </w:rPr>
        <w:t>产生</w:t>
      </w:r>
      <w:r>
        <w:rPr>
          <w:rFonts w:hint="eastAsia"/>
          <w:color w:val="000000"/>
          <w:sz w:val="24"/>
          <w:lang w:val="en-US" w:eastAsia="zh-CN"/>
        </w:rPr>
        <w:t>量</w:t>
      </w:r>
      <w:r>
        <w:rPr>
          <w:color w:val="000000"/>
          <w:sz w:val="24"/>
        </w:rPr>
        <w:t>为0.2</w:t>
      </w:r>
      <w:r>
        <w:rPr>
          <w:rFonts w:hint="eastAsia"/>
          <w:color w:val="000000"/>
          <w:sz w:val="24"/>
          <w:lang w:val="en-US" w:eastAsia="zh-CN"/>
        </w:rPr>
        <w:t>287</w:t>
      </w:r>
      <w:r>
        <w:rPr>
          <w:color w:val="000000"/>
          <w:sz w:val="24"/>
        </w:rPr>
        <w:t>t/a，0.</w:t>
      </w:r>
      <w:r>
        <w:rPr>
          <w:rFonts w:hint="eastAsia"/>
          <w:color w:val="000000"/>
          <w:sz w:val="24"/>
          <w:lang w:val="en-US" w:eastAsia="zh-CN"/>
        </w:rPr>
        <w:t>1588</w:t>
      </w:r>
      <w:r>
        <w:rPr>
          <w:color w:val="000000"/>
          <w:sz w:val="24"/>
        </w:rPr>
        <w:t>kg/h</w:t>
      </w:r>
      <w:r>
        <w:rPr>
          <w:rFonts w:hint="eastAsia"/>
          <w:color w:val="000000"/>
          <w:sz w:val="24"/>
        </w:rPr>
        <w:t>。</w:t>
      </w:r>
    </w:p>
    <w:p>
      <w:pPr>
        <w:widowControl/>
        <w:spacing w:line="360" w:lineRule="auto"/>
        <w:ind w:firstLine="480" w:firstLineChars="200"/>
        <w:jc w:val="left"/>
        <w:rPr>
          <w:rFonts w:hint="eastAsia"/>
          <w:color w:val="000000" w:themeColor="text1"/>
          <w:sz w:val="24"/>
          <w14:textFill>
            <w14:solidFill>
              <w14:schemeClr w14:val="tx1"/>
            </w14:solidFill>
          </w14:textFill>
        </w:rPr>
      </w:pPr>
      <w:r>
        <w:rPr>
          <w:color w:val="000000"/>
          <w:sz w:val="24"/>
        </w:rPr>
        <w:t>参照《</w:t>
      </w:r>
      <w:r>
        <w:rPr>
          <w:rFonts w:hint="eastAsia"/>
          <w:color w:val="000000"/>
          <w:sz w:val="24"/>
        </w:rPr>
        <w:t>排放源统计调查产排污核算方法和技术手册</w:t>
      </w:r>
      <w:r>
        <w:rPr>
          <w:color w:val="000000"/>
          <w:sz w:val="24"/>
        </w:rPr>
        <w:t>》中4430工业锅炉，燃</w:t>
      </w:r>
      <w:r>
        <w:rPr>
          <w:rFonts w:hint="eastAsia"/>
          <w:color w:val="000000"/>
          <w:sz w:val="24"/>
          <w:lang w:val="en-US" w:eastAsia="zh-CN"/>
        </w:rPr>
        <w:t>柴油</w:t>
      </w:r>
      <w:r>
        <w:rPr>
          <w:color w:val="000000"/>
          <w:sz w:val="24"/>
        </w:rPr>
        <w:t>锅炉颗粒物产生系数为</w:t>
      </w:r>
      <w:r>
        <w:rPr>
          <w:rFonts w:hint="eastAsia"/>
          <w:color w:val="000000"/>
          <w:sz w:val="24"/>
          <w:lang w:val="en-US" w:eastAsia="zh-CN"/>
        </w:rPr>
        <w:t>0.26</w:t>
      </w:r>
      <w:r>
        <w:rPr>
          <w:color w:val="000000"/>
          <w:sz w:val="24"/>
        </w:rPr>
        <w:t>千克/</w:t>
      </w:r>
      <w:r>
        <w:rPr>
          <w:rFonts w:hint="eastAsia"/>
          <w:color w:val="000000"/>
          <w:sz w:val="24"/>
          <w:lang w:val="en-US" w:eastAsia="zh-CN"/>
        </w:rPr>
        <w:t>吨</w:t>
      </w:r>
      <w:r>
        <w:rPr>
          <w:color w:val="000000"/>
          <w:sz w:val="24"/>
        </w:rPr>
        <w:t>-原料，颗粒物产生量为0.</w:t>
      </w:r>
      <w:r>
        <w:rPr>
          <w:rFonts w:hint="eastAsia"/>
          <w:color w:val="000000"/>
          <w:sz w:val="24"/>
          <w:lang w:val="en-US" w:eastAsia="zh-CN"/>
        </w:rPr>
        <w:t>0196</w:t>
      </w:r>
      <w:r>
        <w:rPr>
          <w:color w:val="000000"/>
          <w:sz w:val="24"/>
        </w:rPr>
        <w:t>t/a，0.</w:t>
      </w:r>
      <w:r>
        <w:rPr>
          <w:rFonts w:hint="eastAsia"/>
          <w:color w:val="000000"/>
          <w:sz w:val="24"/>
          <w:lang w:val="en-US" w:eastAsia="zh-CN"/>
        </w:rPr>
        <w:t>0</w:t>
      </w:r>
      <w:r>
        <w:rPr>
          <w:rFonts w:hint="eastAsia"/>
          <w:color w:val="000000" w:themeColor="text1"/>
          <w:sz w:val="24"/>
          <w:lang w:val="en-US" w:eastAsia="zh-CN"/>
          <w14:textFill>
            <w14:solidFill>
              <w14:schemeClr w14:val="tx1"/>
            </w14:solidFill>
          </w14:textFill>
        </w:rPr>
        <w:t>136</w:t>
      </w:r>
      <w:r>
        <w:rPr>
          <w:color w:val="000000" w:themeColor="text1"/>
          <w:sz w:val="24"/>
          <w14:textFill>
            <w14:solidFill>
              <w14:schemeClr w14:val="tx1"/>
            </w14:solidFill>
          </w14:textFill>
        </w:rPr>
        <w:t>kg/h</w:t>
      </w:r>
      <w:r>
        <w:rPr>
          <w:rFonts w:hint="eastAsia"/>
          <w:color w:val="000000" w:themeColor="text1"/>
          <w:sz w:val="24"/>
          <w14:textFill>
            <w14:solidFill>
              <w14:schemeClr w14:val="tx1"/>
            </w14:solidFill>
          </w14:textFill>
        </w:rPr>
        <w:t>。</w:t>
      </w:r>
    </w:p>
    <w:p>
      <w:pPr>
        <w:pStyle w:val="3"/>
        <w:spacing w:before="0" w:after="0" w:line="360" w:lineRule="auto"/>
        <w:ind w:right="0" w:firstLine="480" w:firstLineChars="200"/>
        <w:rPr>
          <w:rFonts w:hint="eastAsia"/>
          <w:color w:val="000000" w:themeColor="text1"/>
          <w14:textFill>
            <w14:solidFill>
              <w14:schemeClr w14:val="tx1"/>
            </w14:solidFill>
          </w14:textFill>
        </w:rPr>
      </w:pPr>
      <w:r>
        <w:rPr>
          <w:rFonts w:ascii="Times New Roman" w:hAnsi="Times New Roman" w:eastAsia="宋体" w:cs="Times New Roman"/>
          <w:bCs/>
          <w:color w:val="000000" w:themeColor="text1"/>
          <w:sz w:val="24"/>
          <w:highlight w:val="none"/>
          <w14:textFill>
            <w14:solidFill>
              <w14:schemeClr w14:val="tx1"/>
            </w14:solidFill>
          </w14:textFill>
        </w:rPr>
        <w:t>燃烧器</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燃烧烟气主要污染物为颗粒物、二氧化硫、氮氧化物，</w:t>
      </w:r>
      <w:r>
        <w:rPr>
          <w:rFonts w:ascii="Times New Roman" w:hAnsi="Times New Roman" w:eastAsia="宋体" w:cs="Times New Roman"/>
          <w:bCs/>
          <w:color w:val="000000" w:themeColor="text1"/>
          <w:sz w:val="24"/>
          <w:highlight w:val="none"/>
          <w14:textFill>
            <w14:solidFill>
              <w14:schemeClr w14:val="tx1"/>
            </w14:solidFill>
          </w14:textFill>
        </w:rPr>
        <w:t>经</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收集+</w:t>
      </w:r>
      <w:r>
        <w:rPr>
          <w:rFonts w:ascii="Times New Roman" w:hAnsi="Times New Roman" w:eastAsia="宋体" w:cs="Times New Roman"/>
          <w:bCs/>
          <w:color w:val="000000" w:themeColor="text1"/>
          <w:sz w:val="24"/>
          <w:highlight w:val="none"/>
          <w14:textFill>
            <w14:solidFill>
              <w14:schemeClr w14:val="tx1"/>
            </w14:solidFill>
          </w14:textFill>
        </w:rPr>
        <w:t>活性炭吸附</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+布</w:t>
      </w:r>
      <w:r>
        <w:rPr>
          <w:rFonts w:ascii="Times New Roman" w:hAnsi="Times New Roman" w:eastAsia="宋体" w:cs="Times New Roman"/>
          <w:bCs/>
          <w:color w:val="000000" w:themeColor="text1"/>
          <w:sz w:val="24"/>
          <w:highlight w:val="none"/>
          <w14:textFill>
            <w14:solidFill>
              <w14:schemeClr w14:val="tx1"/>
            </w14:solidFill>
          </w14:textFill>
        </w:rPr>
        <w:t>袋除尘+15m高DA0</w:t>
      </w:r>
      <w:r>
        <w:rPr>
          <w:rFonts w:cs="Times New Roman"/>
          <w:color w:val="000000" w:themeColor="text1"/>
          <w:sz w:val="24"/>
          <w:szCs w:val="24"/>
          <w:highlight w:val="none"/>
          <w14:textFill>
            <w14:solidFill>
              <w14:schemeClr w14:val="tx1"/>
            </w14:solidFill>
          </w14:textFill>
        </w:rPr>
        <w:t>01排气筒排放</w:t>
      </w:r>
      <w:r>
        <w:rPr>
          <w:rFonts w:hint="eastAsia" w:cs="Times New Roman"/>
          <w:snapToGrid w:val="0"/>
          <w:color w:val="000000" w:themeColor="text1"/>
          <w:sz w:val="24"/>
          <w:szCs w:val="24"/>
          <w:highlight w:val="none"/>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活</w:t>
      </w:r>
      <w:r>
        <w:rPr>
          <w:rFonts w:hint="eastAsia" w:ascii="Times New Roman" w:hAnsi="Times New Roman" w:eastAsia="宋体" w:cs="Times New Roman"/>
          <w:b w:val="0"/>
          <w:bCs w:val="0"/>
          <w:color w:val="000000" w:themeColor="text1"/>
          <w:spacing w:val="3"/>
          <w:sz w:val="24"/>
          <w:szCs w:val="24"/>
          <w:highlight w:val="none"/>
          <w:lang w:val="en-US" w:eastAsia="zh-CN"/>
          <w14:textFill>
            <w14:solidFill>
              <w14:schemeClr w14:val="tx1"/>
            </w14:solidFill>
          </w14:textFill>
        </w:rPr>
        <w:t>收集效率95%，活性炭吸附效率90%，布袋除尘装置除尘效率99.6%，</w:t>
      </w:r>
      <w:r>
        <w:rPr>
          <w:rFonts w:hint="default" w:ascii="Times New Roman" w:hAnsi="Times New Roman" w:eastAsia="宋体" w:cs="Times New Roman"/>
          <w:b w:val="0"/>
          <w:bCs w:val="0"/>
          <w:color w:val="000000" w:themeColor="text1"/>
          <w:spacing w:val="3"/>
          <w:sz w:val="24"/>
          <w:szCs w:val="24"/>
          <w:highlight w:val="none"/>
          <w14:textFill>
            <w14:solidFill>
              <w14:schemeClr w14:val="tx1"/>
            </w14:solidFill>
          </w14:textFill>
        </w:rPr>
        <w:t>风机风量为5000m</w:t>
      </w:r>
      <w:r>
        <w:rPr>
          <w:rFonts w:hint="default" w:ascii="Times New Roman" w:hAnsi="Times New Roman" w:eastAsia="宋体" w:cs="Times New Roman"/>
          <w:b w:val="0"/>
          <w:bCs w:val="0"/>
          <w:color w:val="000000" w:themeColor="text1"/>
          <w:spacing w:val="3"/>
          <w:sz w:val="24"/>
          <w:szCs w:val="24"/>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pacing w:val="3"/>
          <w:sz w:val="24"/>
          <w:szCs w:val="24"/>
          <w:highlight w:val="none"/>
          <w14:textFill>
            <w14:solidFill>
              <w14:schemeClr w14:val="tx1"/>
            </w14:solidFill>
          </w14:textFill>
        </w:rPr>
        <w:t>/h</w:t>
      </w:r>
      <w:r>
        <w:rPr>
          <w:rFonts w:hint="eastAsia" w:ascii="Times New Roman" w:hAnsi="Times New Roman" w:eastAsia="宋体" w:cs="Times New Roman"/>
          <w:b w:val="0"/>
          <w:bCs w:val="0"/>
          <w:color w:val="000000" w:themeColor="text1"/>
          <w:spacing w:val="3"/>
          <w:sz w:val="24"/>
          <w:szCs w:val="24"/>
          <w:highlight w:val="none"/>
          <w:lang w:val="en-US" w:eastAsia="zh-CN"/>
          <w14:textFill>
            <w14:solidFill>
              <w14:schemeClr w14:val="tx1"/>
            </w14:solidFill>
          </w14:textFill>
        </w:rPr>
        <w:t>。</w:t>
      </w:r>
    </w:p>
    <w:p>
      <w:pPr>
        <w:pStyle w:val="3"/>
        <w:spacing w:before="0" w:after="0" w:line="360" w:lineRule="auto"/>
        <w:ind w:right="0" w:firstLine="492" w:firstLineChars="200"/>
        <w:rPr>
          <w:b/>
          <w:bCs/>
          <w:color w:val="000000" w:themeColor="text1"/>
          <w:spacing w:val="3"/>
          <w:sz w:val="24"/>
          <w:szCs w:val="24"/>
          <w:highlight w:val="none"/>
          <w14:textFill>
            <w14:solidFill>
              <w14:schemeClr w14:val="tx1"/>
            </w14:solidFill>
          </w14:textFill>
        </w:rPr>
      </w:pPr>
      <w:r>
        <w:rPr>
          <w:rFonts w:hint="eastAsia"/>
          <w:b/>
          <w:bCs/>
          <w:color w:val="000000" w:themeColor="text1"/>
          <w:spacing w:val="3"/>
          <w:sz w:val="24"/>
          <w:szCs w:val="24"/>
          <w:highlight w:val="none"/>
          <w14:textFill>
            <w14:solidFill>
              <w14:schemeClr w14:val="tx1"/>
            </w14:solidFill>
          </w14:textFill>
        </w:rPr>
        <w:t>②</w:t>
      </w:r>
      <w:r>
        <w:rPr>
          <w:rFonts w:hint="eastAsia"/>
          <w:b/>
          <w:bCs/>
          <w:color w:val="000000" w:themeColor="text1"/>
          <w:spacing w:val="3"/>
          <w:sz w:val="24"/>
          <w:szCs w:val="24"/>
          <w:highlight w:val="none"/>
          <w:lang w:val="en-US" w:eastAsia="zh-CN"/>
          <w14:textFill>
            <w14:solidFill>
              <w14:schemeClr w14:val="tx1"/>
            </w14:solidFill>
          </w14:textFill>
        </w:rPr>
        <w:t>沥青混凝土沥青搅拌</w:t>
      </w:r>
      <w:r>
        <w:rPr>
          <w:b/>
          <w:bCs/>
          <w:color w:val="000000" w:themeColor="text1"/>
          <w:spacing w:val="3"/>
          <w:sz w:val="24"/>
          <w:szCs w:val="24"/>
          <w:highlight w:val="none"/>
          <w14:textFill>
            <w14:solidFill>
              <w14:schemeClr w14:val="tx1"/>
            </w14:solidFill>
          </w14:textFill>
        </w:rPr>
        <w:t>废气</w:t>
      </w:r>
    </w:p>
    <w:p>
      <w:pPr>
        <w:pStyle w:val="3"/>
        <w:spacing w:before="0" w:after="0" w:line="360" w:lineRule="auto"/>
        <w:ind w:right="0" w:firstLine="492" w:firstLineChars="200"/>
        <w:rPr>
          <w:color w:val="000000" w:themeColor="text1"/>
          <w:spacing w:val="3"/>
          <w:sz w:val="24"/>
          <w:szCs w:val="24"/>
          <w14:textFill>
            <w14:solidFill>
              <w14:schemeClr w14:val="tx1"/>
            </w14:solidFill>
          </w14:textFill>
        </w:rPr>
      </w:pPr>
      <w:r>
        <w:rPr>
          <w:rFonts w:hint="eastAsia" w:ascii="Times New Roman" w:hAnsi="Times New Roman" w:eastAsia="宋体" w:cs="Times New Roman"/>
          <w:color w:val="000000" w:themeColor="text1"/>
          <w:spacing w:val="3"/>
          <w:sz w:val="24"/>
          <w:szCs w:val="24"/>
          <w:lang w:val="en-US" w:eastAsia="zh-CN"/>
          <w14:textFill>
            <w14:solidFill>
              <w14:schemeClr w14:val="tx1"/>
            </w14:solidFill>
          </w14:textFill>
        </w:rPr>
        <w:t>本项目沥青混凝土和乳化沥青生产主要原料为</w:t>
      </w:r>
      <w:r>
        <w:rPr>
          <w:rFonts w:ascii="Times New Roman" w:hAnsi="Times New Roman" w:eastAsia="宋体" w:cs="Times New Roman"/>
          <w:color w:val="000000" w:themeColor="text1"/>
          <w:spacing w:val="3"/>
          <w:sz w:val="24"/>
          <w:szCs w:val="24"/>
          <w14:textFill>
            <w14:solidFill>
              <w14:schemeClr w14:val="tx1"/>
            </w14:solidFill>
          </w14:textFill>
        </w:rPr>
        <w:t>沥青</w:t>
      </w:r>
      <w:r>
        <w:rPr>
          <w:rFonts w:hint="eastAsia" w:ascii="Times New Roman" w:hAnsi="Times New Roman" w:eastAsia="宋体" w:cs="Times New Roman"/>
          <w:color w:val="000000" w:themeColor="text1"/>
          <w:spacing w:val="3"/>
          <w:sz w:val="24"/>
          <w:szCs w:val="24"/>
          <w:lang w:eastAsia="zh-CN"/>
          <w14:textFill>
            <w14:solidFill>
              <w14:schemeClr w14:val="tx1"/>
            </w14:solidFill>
          </w14:textFill>
        </w:rPr>
        <w:t>，</w:t>
      </w:r>
      <w:r>
        <w:rPr>
          <w:color w:val="000000" w:themeColor="text1"/>
          <w:spacing w:val="3"/>
          <w:sz w:val="24"/>
          <w:szCs w:val="24"/>
          <w14:textFill>
            <w14:solidFill>
              <w14:schemeClr w14:val="tx1"/>
            </w14:solidFill>
          </w14:textFill>
        </w:rPr>
        <w:t>沥青加热后通过密闭管道输送至封闭搅拌器与预热后的骨料进行搅拌混合。</w:t>
      </w:r>
    </w:p>
    <w:p>
      <w:pPr>
        <w:pStyle w:val="3"/>
        <w:spacing w:before="0" w:after="0" w:line="360" w:lineRule="auto"/>
        <w:ind w:right="0" w:firstLine="492" w:firstLineChars="200"/>
        <w:rPr>
          <w:color w:val="000000" w:themeColor="text1"/>
          <w:spacing w:val="3"/>
          <w:sz w:val="24"/>
          <w:szCs w:val="24"/>
          <w14:textFill>
            <w14:solidFill>
              <w14:schemeClr w14:val="tx1"/>
            </w14:solidFill>
          </w14:textFill>
        </w:rPr>
      </w:pPr>
      <w:r>
        <w:rPr>
          <w:color w:val="000000" w:themeColor="text1"/>
          <w:spacing w:val="3"/>
          <w:sz w:val="24"/>
          <w:szCs w:val="24"/>
          <w14:textFill>
            <w14:solidFill>
              <w14:schemeClr w14:val="tx1"/>
            </w14:solidFill>
          </w14:textFill>
        </w:rPr>
        <w:t>本项目沥青加热搅拌过程的产</w:t>
      </w:r>
      <w:r>
        <w:rPr>
          <w:rFonts w:hint="eastAsia"/>
          <w:color w:val="000000" w:themeColor="text1"/>
          <w:spacing w:val="3"/>
          <w:sz w:val="24"/>
          <w:szCs w:val="24"/>
          <w14:textFill>
            <w14:solidFill>
              <w14:schemeClr w14:val="tx1"/>
            </w14:solidFill>
          </w14:textFill>
        </w:rPr>
        <w:t>污</w:t>
      </w:r>
      <w:r>
        <w:rPr>
          <w:color w:val="000000" w:themeColor="text1"/>
          <w:spacing w:val="3"/>
          <w:sz w:val="24"/>
          <w:szCs w:val="24"/>
          <w14:textFill>
            <w14:solidFill>
              <w14:schemeClr w14:val="tx1"/>
            </w14:solidFill>
          </w14:textFill>
        </w:rPr>
        <w:t>系数参考前苏联拉扎列夫主编的《工业生产中有害物物质手册》第一卷（化学工业出版社，1987年12月出版）及金相灿主编的《有机化合物污染化学》（清华大学出版社，1990年8月出版），石油沥青在加热过程中沥青烟产生系数为56.25g/t沥青</w:t>
      </w:r>
      <w:r>
        <w:rPr>
          <w:rFonts w:hint="eastAsia"/>
          <w:color w:val="000000" w:themeColor="text1"/>
          <w:spacing w:val="3"/>
          <w:sz w:val="24"/>
          <w:szCs w:val="24"/>
          <w:lang w:eastAsia="zh-CN"/>
          <w14:textFill>
            <w14:solidFill>
              <w14:schemeClr w14:val="tx1"/>
            </w14:solidFill>
          </w14:textFill>
        </w:rPr>
        <w:t>，</w:t>
      </w:r>
      <w:r>
        <w:rPr>
          <w:rFonts w:hint="eastAsia"/>
          <w:color w:val="000000" w:themeColor="text1"/>
          <w:spacing w:val="3"/>
          <w:sz w:val="24"/>
          <w:szCs w:val="24"/>
          <w:lang w:val="en-US" w:eastAsia="zh-CN"/>
          <w14:textFill>
            <w14:solidFill>
              <w14:schemeClr w14:val="tx1"/>
            </w14:solidFill>
          </w14:textFill>
        </w:rPr>
        <w:t>沥青烟中</w:t>
      </w:r>
      <w:r>
        <w:rPr>
          <w:color w:val="000000" w:themeColor="text1"/>
          <w:spacing w:val="3"/>
          <w:sz w:val="24"/>
          <w:szCs w:val="24"/>
          <w14:textFill>
            <w14:solidFill>
              <w14:schemeClr w14:val="tx1"/>
            </w14:solidFill>
          </w14:textFill>
        </w:rPr>
        <w:t>苯并[a]芘气体的产生量为0.08~0.12g/t（本次环评取0.10g/t），。</w:t>
      </w:r>
    </w:p>
    <w:p>
      <w:pPr>
        <w:spacing w:line="360" w:lineRule="auto"/>
        <w:ind w:firstLine="492" w:firstLineChars="200"/>
        <w:rPr>
          <w:rFonts w:hint="eastAsia"/>
          <w:bCs/>
          <w:color w:val="000000" w:themeColor="text1"/>
          <w:sz w:val="24"/>
          <w:highlight w:val="none"/>
          <w:lang w:eastAsia="zh-CN"/>
          <w14:textFill>
            <w14:solidFill>
              <w14:schemeClr w14:val="tx1"/>
            </w14:solidFill>
          </w14:textFill>
        </w:rPr>
      </w:pPr>
      <w:r>
        <w:rPr>
          <w:color w:val="000000" w:themeColor="text1"/>
          <w:spacing w:val="3"/>
          <w:sz w:val="24"/>
          <w:highlight w:val="none"/>
          <w14:textFill>
            <w14:solidFill>
              <w14:schemeClr w14:val="tx1"/>
            </w14:solidFill>
          </w14:textFill>
        </w:rPr>
        <w:t>本项目</w:t>
      </w:r>
      <w:r>
        <w:rPr>
          <w:rFonts w:hint="eastAsia"/>
          <w:color w:val="000000" w:themeColor="text1"/>
          <w:spacing w:val="3"/>
          <w:sz w:val="24"/>
          <w:highlight w:val="none"/>
          <w:lang w:val="en-US" w:eastAsia="zh-CN"/>
          <w14:textFill>
            <w14:solidFill>
              <w14:schemeClr w14:val="tx1"/>
            </w14:solidFill>
          </w14:textFill>
        </w:rPr>
        <w:t>沥青混凝土</w:t>
      </w:r>
      <w:r>
        <w:rPr>
          <w:color w:val="000000" w:themeColor="text1"/>
          <w:spacing w:val="3"/>
          <w:sz w:val="24"/>
          <w:highlight w:val="none"/>
          <w14:textFill>
            <w14:solidFill>
              <w14:schemeClr w14:val="tx1"/>
            </w14:solidFill>
          </w14:textFill>
        </w:rPr>
        <w:t>每年使用沥青</w:t>
      </w:r>
      <w:r>
        <w:rPr>
          <w:rFonts w:hint="eastAsia"/>
          <w:color w:val="000000" w:themeColor="text1"/>
          <w:spacing w:val="3"/>
          <w:sz w:val="24"/>
          <w:highlight w:val="none"/>
          <w:lang w:val="en-US" w:eastAsia="zh-CN"/>
          <w14:textFill>
            <w14:solidFill>
              <w14:schemeClr w14:val="tx1"/>
            </w14:solidFill>
          </w14:textFill>
        </w:rPr>
        <w:t>1923</w:t>
      </w:r>
      <w:r>
        <w:rPr>
          <w:color w:val="000000" w:themeColor="text1"/>
          <w:spacing w:val="3"/>
          <w:sz w:val="24"/>
          <w:highlight w:val="none"/>
          <w14:textFill>
            <w14:solidFill>
              <w14:schemeClr w14:val="tx1"/>
            </w14:solidFill>
          </w14:textFill>
        </w:rPr>
        <w:t>吨，</w:t>
      </w:r>
      <w:r>
        <w:rPr>
          <w:rFonts w:hint="eastAsia"/>
          <w:color w:val="000000" w:themeColor="text1"/>
          <w:spacing w:val="3"/>
          <w:sz w:val="24"/>
          <w:highlight w:val="none"/>
          <w14:textFill>
            <w14:solidFill>
              <w14:schemeClr w14:val="tx1"/>
            </w14:solidFill>
          </w14:textFill>
        </w:rPr>
        <w:t>沥青混凝土合计年运行</w:t>
      </w:r>
      <w:r>
        <w:rPr>
          <w:rFonts w:hint="eastAsia"/>
          <w:color w:val="000000" w:themeColor="text1"/>
          <w:spacing w:val="3"/>
          <w:sz w:val="24"/>
          <w:highlight w:val="none"/>
          <w:lang w:val="en-US" w:eastAsia="zh-CN"/>
          <w14:textFill>
            <w14:solidFill>
              <w14:schemeClr w14:val="tx1"/>
            </w14:solidFill>
          </w14:textFill>
        </w:rPr>
        <w:t>1440</w:t>
      </w:r>
      <w:r>
        <w:rPr>
          <w:rFonts w:hint="eastAsia"/>
          <w:color w:val="000000" w:themeColor="text1"/>
          <w:spacing w:val="3"/>
          <w:sz w:val="24"/>
          <w:highlight w:val="none"/>
          <w14:textFill>
            <w14:solidFill>
              <w14:schemeClr w14:val="tx1"/>
            </w14:solidFill>
          </w14:textFill>
        </w:rPr>
        <w:t>小时，</w:t>
      </w:r>
      <w:r>
        <w:rPr>
          <w:color w:val="000000" w:themeColor="text1"/>
          <w:spacing w:val="3"/>
          <w:sz w:val="24"/>
          <w:highlight w:val="none"/>
          <w14:textFill>
            <w14:solidFill>
              <w14:schemeClr w14:val="tx1"/>
            </w14:solidFill>
          </w14:textFill>
        </w:rPr>
        <w:t>则本项目沥青废气产生量为：沥青烟0.1</w:t>
      </w:r>
      <w:r>
        <w:rPr>
          <w:rFonts w:hint="eastAsia"/>
          <w:color w:val="000000" w:themeColor="text1"/>
          <w:spacing w:val="3"/>
          <w:sz w:val="24"/>
          <w:highlight w:val="none"/>
          <w:lang w:val="en-US" w:eastAsia="zh-CN"/>
          <w14:textFill>
            <w14:solidFill>
              <w14:schemeClr w14:val="tx1"/>
            </w14:solidFill>
          </w14:textFill>
        </w:rPr>
        <w:t>082</w:t>
      </w:r>
      <w:r>
        <w:rPr>
          <w:color w:val="000000" w:themeColor="text1"/>
          <w:spacing w:val="3"/>
          <w:sz w:val="24"/>
          <w:highlight w:val="none"/>
          <w14:textFill>
            <w14:solidFill>
              <w14:schemeClr w14:val="tx1"/>
            </w14:solidFill>
          </w14:textFill>
        </w:rPr>
        <w:t>t/a</w:t>
      </w:r>
      <w:r>
        <w:rPr>
          <w:rFonts w:hint="eastAsia"/>
          <w:color w:val="000000" w:themeColor="text1"/>
          <w:spacing w:val="3"/>
          <w:sz w:val="24"/>
          <w:highlight w:val="none"/>
          <w14:textFill>
            <w14:solidFill>
              <w14:schemeClr w14:val="tx1"/>
            </w14:solidFill>
          </w14:textFill>
        </w:rPr>
        <w:t>（0.0</w:t>
      </w:r>
      <w:r>
        <w:rPr>
          <w:rFonts w:hint="eastAsia"/>
          <w:color w:val="000000" w:themeColor="text1"/>
          <w:spacing w:val="3"/>
          <w:sz w:val="24"/>
          <w:highlight w:val="none"/>
          <w:lang w:val="en-US" w:eastAsia="zh-CN"/>
          <w14:textFill>
            <w14:solidFill>
              <w14:schemeClr w14:val="tx1"/>
            </w14:solidFill>
          </w14:textFill>
        </w:rPr>
        <w:t>751</w:t>
      </w:r>
      <w:r>
        <w:rPr>
          <w:color w:val="000000" w:themeColor="text1"/>
          <w:spacing w:val="3"/>
          <w:sz w:val="24"/>
          <w:highlight w:val="none"/>
          <w14:textFill>
            <w14:solidFill>
              <w14:schemeClr w14:val="tx1"/>
            </w14:solidFill>
          </w14:textFill>
        </w:rPr>
        <w:t>kg/h</w:t>
      </w:r>
      <w:r>
        <w:rPr>
          <w:rFonts w:hint="eastAsia"/>
          <w:color w:val="000000" w:themeColor="text1"/>
          <w:spacing w:val="3"/>
          <w:sz w:val="24"/>
          <w:highlight w:val="none"/>
          <w14:textFill>
            <w14:solidFill>
              <w14:schemeClr w14:val="tx1"/>
            </w14:solidFill>
          </w14:textFill>
        </w:rPr>
        <w:t>）</w:t>
      </w:r>
      <w:r>
        <w:rPr>
          <w:color w:val="000000" w:themeColor="text1"/>
          <w:sz w:val="24"/>
          <w:highlight w:val="none"/>
          <w14:textFill>
            <w14:solidFill>
              <w14:schemeClr w14:val="tx1"/>
            </w14:solidFill>
          </w14:textFill>
        </w:rPr>
        <w:t>；</w:t>
      </w:r>
      <w:r>
        <w:rPr>
          <w:color w:val="000000" w:themeColor="text1"/>
          <w:spacing w:val="3"/>
          <w:sz w:val="24"/>
          <w:highlight w:val="none"/>
          <w14:textFill>
            <w14:solidFill>
              <w14:schemeClr w14:val="tx1"/>
            </w14:solidFill>
          </w14:textFill>
        </w:rPr>
        <w:t>苯并[a]芘</w:t>
      </w:r>
      <w:r>
        <w:rPr>
          <w:rFonts w:hint="eastAsia"/>
          <w:color w:val="000000" w:themeColor="text1"/>
          <w:spacing w:val="3"/>
          <w:sz w:val="24"/>
          <w:highlight w:val="none"/>
          <w14:textFill>
            <w14:solidFill>
              <w14:schemeClr w14:val="tx1"/>
            </w14:solidFill>
          </w14:textFill>
        </w:rPr>
        <w:t>产生量为</w:t>
      </w:r>
      <w:r>
        <w:rPr>
          <w:rFonts w:hint="eastAsia" w:ascii="Times New Roman" w:hAnsi="Times New Roman" w:eastAsia="宋体" w:cs="Times New Roman"/>
          <w:color w:val="000000" w:themeColor="text1"/>
          <w:spacing w:val="3"/>
          <w:sz w:val="24"/>
          <w:highlight w:val="none"/>
          <w:lang w:val="en-US" w:eastAsia="zh-CN"/>
          <w14:textFill>
            <w14:solidFill>
              <w14:schemeClr w14:val="tx1"/>
            </w14:solidFill>
          </w14:textFill>
        </w:rPr>
        <w:t>1.0×10</w:t>
      </w:r>
      <w:r>
        <w:rPr>
          <w:rFonts w:hint="eastAsia" w:ascii="Times New Roman" w:hAnsi="Times New Roman" w:eastAsia="宋体" w:cs="Times New Roman"/>
          <w:color w:val="000000" w:themeColor="text1"/>
          <w:spacing w:val="3"/>
          <w:sz w:val="24"/>
          <w:highlight w:val="none"/>
          <w:vertAlign w:val="superscript"/>
          <w:lang w:val="en-US" w:eastAsia="zh-CN"/>
          <w14:textFill>
            <w14:solidFill>
              <w14:schemeClr w14:val="tx1"/>
            </w14:solidFill>
          </w14:textFill>
        </w:rPr>
        <w:t>-8</w:t>
      </w:r>
      <w:r>
        <w:rPr>
          <w:rFonts w:hint="default" w:ascii="Times New Roman" w:hAnsi="Times New Roman" w:eastAsia="宋体" w:cs="Times New Roman"/>
          <w:color w:val="000000" w:themeColor="text1"/>
          <w:spacing w:val="3"/>
          <w:sz w:val="24"/>
          <w:highlight w:val="none"/>
          <w14:textFill>
            <w14:solidFill>
              <w14:schemeClr w14:val="tx1"/>
            </w14:solidFill>
          </w14:textFill>
        </w:rPr>
        <w:t>t/a（</w:t>
      </w:r>
      <w:r>
        <w:rPr>
          <w:rFonts w:hint="eastAsia" w:ascii="Times New Roman" w:hAnsi="Times New Roman" w:eastAsia="宋体" w:cs="Times New Roman"/>
          <w:color w:val="000000" w:themeColor="text1"/>
          <w:spacing w:val="3"/>
          <w:sz w:val="24"/>
          <w:highlight w:val="none"/>
          <w:lang w:val="en-US" w:eastAsia="zh-CN"/>
          <w14:textFill>
            <w14:solidFill>
              <w14:schemeClr w14:val="tx1"/>
            </w14:solidFill>
          </w14:textFill>
        </w:rPr>
        <w:t>7.5×10</w:t>
      </w:r>
      <w:r>
        <w:rPr>
          <w:rFonts w:hint="eastAsia" w:ascii="Times New Roman" w:hAnsi="Times New Roman" w:eastAsia="宋体" w:cs="Times New Roman"/>
          <w:color w:val="000000" w:themeColor="text1"/>
          <w:spacing w:val="3"/>
          <w:sz w:val="24"/>
          <w:highlight w:val="none"/>
          <w:vertAlign w:val="superscript"/>
          <w:lang w:val="en-US" w:eastAsia="zh-CN"/>
          <w14:textFill>
            <w14:solidFill>
              <w14:schemeClr w14:val="tx1"/>
            </w14:solidFill>
          </w14:textFill>
        </w:rPr>
        <w:t>-9</w:t>
      </w:r>
      <w:r>
        <w:rPr>
          <w:rFonts w:hint="default" w:ascii="Times New Roman" w:hAnsi="Times New Roman" w:eastAsia="宋体" w:cs="Times New Roman"/>
          <w:color w:val="000000" w:themeColor="text1"/>
          <w:spacing w:val="3"/>
          <w:sz w:val="24"/>
          <w:highlight w:val="none"/>
          <w14:textFill>
            <w14:solidFill>
              <w14:schemeClr w14:val="tx1"/>
            </w14:solidFill>
          </w14:textFill>
        </w:rPr>
        <w:t>kg/h）</w:t>
      </w:r>
      <w:r>
        <w:rPr>
          <w:rFonts w:hint="eastAsia"/>
          <w:bCs/>
          <w:color w:val="000000" w:themeColor="text1"/>
          <w:sz w:val="24"/>
          <w:highlight w:val="none"/>
          <w:lang w:eastAsia="zh-CN"/>
          <w14:textFill>
            <w14:solidFill>
              <w14:schemeClr w14:val="tx1"/>
            </w14:solidFill>
          </w14:textFill>
        </w:rPr>
        <w:t>。</w:t>
      </w:r>
    </w:p>
    <w:p>
      <w:pPr>
        <w:pStyle w:val="3"/>
        <w:spacing w:before="0" w:after="0" w:line="360" w:lineRule="auto"/>
        <w:ind w:right="0" w:firstLine="480" w:firstLineChars="200"/>
        <w:rPr>
          <w:rFonts w:hint="eastAsia"/>
          <w:color w:val="000000" w:themeColor="text1"/>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沥青混凝土沥青搅拌废气主要污染物为沥青烟、苯并[a]芘，经收集+</w:t>
      </w:r>
      <w:r>
        <w:rPr>
          <w:rFonts w:ascii="Times New Roman" w:hAnsi="Times New Roman" w:eastAsia="宋体" w:cs="Times New Roman"/>
          <w:bCs/>
          <w:color w:val="000000" w:themeColor="text1"/>
          <w:sz w:val="24"/>
          <w:highlight w:val="none"/>
          <w14:textFill>
            <w14:solidFill>
              <w14:schemeClr w14:val="tx1"/>
            </w14:solidFill>
          </w14:textFill>
        </w:rPr>
        <w:t>活性炭吸附</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+布</w:t>
      </w:r>
      <w:r>
        <w:rPr>
          <w:rFonts w:ascii="Times New Roman" w:hAnsi="Times New Roman" w:eastAsia="宋体" w:cs="Times New Roman"/>
          <w:bCs/>
          <w:color w:val="000000" w:themeColor="text1"/>
          <w:sz w:val="24"/>
          <w:highlight w:val="none"/>
          <w14:textFill>
            <w14:solidFill>
              <w14:schemeClr w14:val="tx1"/>
            </w14:solidFill>
          </w14:textFill>
        </w:rPr>
        <w:t>袋除尘+15m高DA0</w:t>
      </w:r>
      <w:r>
        <w:rPr>
          <w:rFonts w:cs="Times New Roman"/>
          <w:color w:val="000000" w:themeColor="text1"/>
          <w:sz w:val="24"/>
          <w:szCs w:val="24"/>
          <w:highlight w:val="none"/>
          <w14:textFill>
            <w14:solidFill>
              <w14:schemeClr w14:val="tx1"/>
            </w14:solidFill>
          </w14:textFill>
        </w:rPr>
        <w:t>01排气筒排放</w:t>
      </w:r>
      <w:r>
        <w:rPr>
          <w:rFonts w:hint="eastAsia" w:cs="Times New Roman"/>
          <w:snapToGrid w:val="0"/>
          <w:color w:val="000000" w:themeColor="text1"/>
          <w:sz w:val="24"/>
          <w:szCs w:val="24"/>
          <w:highlight w:val="none"/>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活</w:t>
      </w:r>
      <w:r>
        <w:rPr>
          <w:rFonts w:hint="eastAsia" w:ascii="Times New Roman" w:hAnsi="Times New Roman" w:eastAsia="宋体" w:cs="Times New Roman"/>
          <w:b w:val="0"/>
          <w:bCs w:val="0"/>
          <w:color w:val="000000" w:themeColor="text1"/>
          <w:spacing w:val="3"/>
          <w:sz w:val="24"/>
          <w:szCs w:val="24"/>
          <w:highlight w:val="none"/>
          <w:lang w:val="en-US" w:eastAsia="zh-CN"/>
          <w14:textFill>
            <w14:solidFill>
              <w14:schemeClr w14:val="tx1"/>
            </w14:solidFill>
          </w14:textFill>
        </w:rPr>
        <w:t>收集效率95%，活性炭吸附效率90%，布袋除尘装置除尘效率99.6%，</w:t>
      </w:r>
      <w:r>
        <w:rPr>
          <w:rFonts w:hint="default" w:ascii="Times New Roman" w:hAnsi="Times New Roman" w:eastAsia="宋体" w:cs="Times New Roman"/>
          <w:b w:val="0"/>
          <w:bCs w:val="0"/>
          <w:color w:val="000000" w:themeColor="text1"/>
          <w:spacing w:val="3"/>
          <w:sz w:val="24"/>
          <w:szCs w:val="24"/>
          <w:highlight w:val="none"/>
          <w14:textFill>
            <w14:solidFill>
              <w14:schemeClr w14:val="tx1"/>
            </w14:solidFill>
          </w14:textFill>
        </w:rPr>
        <w:t>风机风量为5000m</w:t>
      </w:r>
      <w:r>
        <w:rPr>
          <w:rFonts w:hint="default" w:ascii="Times New Roman" w:hAnsi="Times New Roman" w:eastAsia="宋体" w:cs="Times New Roman"/>
          <w:b w:val="0"/>
          <w:bCs w:val="0"/>
          <w:color w:val="000000" w:themeColor="text1"/>
          <w:spacing w:val="3"/>
          <w:sz w:val="24"/>
          <w:szCs w:val="24"/>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pacing w:val="3"/>
          <w:sz w:val="24"/>
          <w:szCs w:val="24"/>
          <w:highlight w:val="none"/>
          <w14:textFill>
            <w14:solidFill>
              <w14:schemeClr w14:val="tx1"/>
            </w14:solidFill>
          </w14:textFill>
        </w:rPr>
        <w:t>/h</w:t>
      </w:r>
      <w:r>
        <w:rPr>
          <w:rFonts w:hint="eastAsia" w:ascii="Times New Roman" w:hAnsi="Times New Roman" w:eastAsia="宋体" w:cs="Times New Roman"/>
          <w:b w:val="0"/>
          <w:bCs w:val="0"/>
          <w:color w:val="000000" w:themeColor="text1"/>
          <w:spacing w:val="3"/>
          <w:sz w:val="24"/>
          <w:szCs w:val="24"/>
          <w:highlight w:val="none"/>
          <w:lang w:eastAsia="zh-CN"/>
          <w14:textFill>
            <w14:solidFill>
              <w14:schemeClr w14:val="tx1"/>
            </w14:solidFill>
          </w14:textFill>
        </w:rPr>
        <w:t>，</w:t>
      </w:r>
      <w:r>
        <w:rPr>
          <w:rFonts w:hint="eastAsia" w:ascii="Times New Roman" w:hAnsi="Times New Roman" w:eastAsia="宋体" w:cs="Times New Roman"/>
          <w:b w:val="0"/>
          <w:bCs w:val="0"/>
          <w:color w:val="000000" w:themeColor="text1"/>
          <w:spacing w:val="3"/>
          <w:sz w:val="24"/>
          <w:szCs w:val="24"/>
          <w:highlight w:val="none"/>
          <w:lang w:val="en-US" w:eastAsia="zh-CN"/>
          <w14:textFill>
            <w14:solidFill>
              <w14:schemeClr w14:val="tx1"/>
            </w14:solidFill>
          </w14:textFill>
        </w:rPr>
        <w:t>则</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沥青烟、苯并[a]芘去除效率为90%</w:t>
      </w:r>
      <w:r>
        <w:rPr>
          <w:rFonts w:hint="eastAsia" w:ascii="Times New Roman" w:hAnsi="Times New Roman" w:eastAsia="宋体" w:cs="Times New Roman"/>
          <w:b w:val="0"/>
          <w:bCs w:val="0"/>
          <w:color w:val="000000" w:themeColor="text1"/>
          <w:spacing w:val="3"/>
          <w:sz w:val="24"/>
          <w:szCs w:val="24"/>
          <w:highlight w:val="none"/>
          <w:lang w:val="en-US" w:eastAsia="zh-CN"/>
          <w14:textFill>
            <w14:solidFill>
              <w14:schemeClr w14:val="tx1"/>
            </w14:solidFill>
          </w14:textFill>
        </w:rPr>
        <w:t>。</w:t>
      </w:r>
    </w:p>
    <w:p>
      <w:pPr>
        <w:pStyle w:val="3"/>
        <w:spacing w:before="0" w:after="0" w:line="360" w:lineRule="auto"/>
        <w:ind w:right="0" w:firstLine="492" w:firstLineChars="200"/>
        <w:rPr>
          <w:rFonts w:hint="default" w:ascii="Times New Roman" w:hAnsi="Times New Roman" w:eastAsia="宋体" w:cs="Times New Roman"/>
          <w:b/>
          <w:bCs/>
          <w:color w:val="000000"/>
          <w:spacing w:val="3"/>
          <w:sz w:val="24"/>
          <w:szCs w:val="24"/>
        </w:rPr>
      </w:pPr>
      <w:r>
        <w:rPr>
          <w:rFonts w:hint="eastAsia" w:ascii="Times New Roman" w:hAnsi="Times New Roman" w:eastAsia="宋体" w:cs="Times New Roman"/>
          <w:b/>
          <w:bCs/>
          <w:color w:val="000000"/>
          <w:spacing w:val="3"/>
          <w:sz w:val="24"/>
          <w:szCs w:val="24"/>
          <w:lang w:val="en-US" w:eastAsia="zh-CN"/>
        </w:rPr>
        <w:t>③骨料堆场</w:t>
      </w:r>
    </w:p>
    <w:p>
      <w:pPr>
        <w:pStyle w:val="3"/>
        <w:spacing w:before="0" w:after="0" w:line="360" w:lineRule="auto"/>
        <w:ind w:right="0" w:firstLine="492" w:firstLineChars="200"/>
        <w:rPr>
          <w:rFonts w:hint="default" w:ascii="Times New Roman" w:hAnsi="Times New Roman" w:eastAsia="宋体" w:cs="Times New Roman"/>
          <w:color w:val="000000"/>
          <w:spacing w:val="3"/>
          <w:sz w:val="24"/>
          <w:szCs w:val="24"/>
          <w:highlight w:val="none"/>
        </w:rPr>
      </w:pPr>
      <w:r>
        <w:rPr>
          <w:rFonts w:hint="default" w:ascii="Times New Roman" w:hAnsi="Times New Roman" w:eastAsia="宋体" w:cs="Times New Roman"/>
          <w:color w:val="000000"/>
          <w:spacing w:val="3"/>
          <w:sz w:val="24"/>
          <w:szCs w:val="24"/>
          <w:lang w:val="en-US" w:eastAsia="zh-CN"/>
        </w:rPr>
        <w:t>本项目</w:t>
      </w:r>
      <w:r>
        <w:rPr>
          <w:rFonts w:hint="eastAsia" w:ascii="Times New Roman" w:hAnsi="Times New Roman" w:eastAsia="宋体" w:cs="Times New Roman"/>
          <w:color w:val="000000"/>
          <w:spacing w:val="3"/>
          <w:sz w:val="24"/>
          <w:szCs w:val="24"/>
          <w:lang w:val="en-US" w:eastAsia="zh-CN"/>
        </w:rPr>
        <w:t>骨料</w:t>
      </w:r>
      <w:r>
        <w:rPr>
          <w:rFonts w:hint="default" w:ascii="Times New Roman" w:hAnsi="Times New Roman" w:eastAsia="宋体" w:cs="Times New Roman"/>
          <w:color w:val="000000"/>
          <w:spacing w:val="3"/>
          <w:sz w:val="24"/>
          <w:szCs w:val="24"/>
          <w:lang w:val="en-US" w:eastAsia="zh-CN"/>
        </w:rPr>
        <w:t>堆场位于厂区南侧，</w:t>
      </w:r>
      <w:r>
        <w:rPr>
          <w:rFonts w:hint="default" w:ascii="Times New Roman" w:hAnsi="Times New Roman" w:eastAsia="宋体" w:cs="Times New Roman"/>
          <w:color w:val="000000"/>
          <w:sz w:val="24"/>
          <w:szCs w:val="24"/>
        </w:rPr>
        <w:t>逸散粉尘</w:t>
      </w:r>
      <w:r>
        <w:rPr>
          <w:rFonts w:hint="default" w:ascii="Times New Roman" w:hAnsi="Times New Roman" w:eastAsia="宋体" w:cs="Times New Roman"/>
          <w:color w:val="000000"/>
          <w:sz w:val="24"/>
          <w:szCs w:val="24"/>
          <w:lang w:val="en-US" w:eastAsia="zh-CN"/>
        </w:rPr>
        <w:t>的</w:t>
      </w:r>
      <w:r>
        <w:rPr>
          <w:rFonts w:hint="default" w:ascii="Times New Roman" w:hAnsi="Times New Roman" w:eastAsia="宋体" w:cs="Times New Roman"/>
          <w:color w:val="000000"/>
          <w:sz w:val="24"/>
          <w:szCs w:val="24"/>
        </w:rPr>
        <w:t>产生量根据《逸散性工业粉尘控制技术》表21-1沥青混凝土</w:t>
      </w:r>
      <w:r>
        <w:rPr>
          <w:rFonts w:hint="eastAsia" w:ascii="Times New Roman" w:hAnsi="Times New Roman" w:eastAsia="宋体" w:cs="Times New Roman"/>
          <w:color w:val="000000"/>
          <w:sz w:val="24"/>
          <w:szCs w:val="24"/>
          <w:lang w:val="en-US" w:eastAsia="zh-CN"/>
        </w:rPr>
        <w:t>制造</w:t>
      </w:r>
      <w:r>
        <w:rPr>
          <w:rFonts w:hint="default" w:ascii="Times New Roman" w:hAnsi="Times New Roman" w:eastAsia="宋体" w:cs="Times New Roman"/>
          <w:color w:val="000000"/>
          <w:sz w:val="24"/>
          <w:szCs w:val="24"/>
        </w:rPr>
        <w:t>厂</w:t>
      </w:r>
      <w:r>
        <w:rPr>
          <w:rFonts w:hint="eastAsia" w:ascii="Times New Roman" w:hAnsi="Times New Roman" w:eastAsia="宋体" w:cs="Times New Roman"/>
          <w:color w:val="000000"/>
          <w:sz w:val="24"/>
          <w:szCs w:val="24"/>
          <w:lang w:val="en-US" w:eastAsia="zh-CN"/>
        </w:rPr>
        <w:t>溢散尘排放因子：上料（上料堆）</w:t>
      </w:r>
      <w:r>
        <w:rPr>
          <w:rFonts w:hint="default" w:ascii="Times New Roman" w:hAnsi="Times New Roman" w:eastAsia="宋体" w:cs="Times New Roman"/>
          <w:color w:val="000000"/>
          <w:sz w:val="24"/>
          <w:szCs w:val="24"/>
        </w:rPr>
        <w:t>产尘系数取</w:t>
      </w:r>
      <w:r>
        <w:rPr>
          <w:rFonts w:hint="default" w:ascii="Times New Roman" w:hAnsi="Times New Roman" w:eastAsia="宋体" w:cs="Times New Roman"/>
          <w:color w:val="000000"/>
          <w:sz w:val="24"/>
          <w:szCs w:val="24"/>
          <w:lang w:val="en-US" w:eastAsia="zh-CN"/>
        </w:rPr>
        <w:t>0.02</w:t>
      </w:r>
      <w:r>
        <w:rPr>
          <w:rFonts w:hint="default" w:ascii="Times New Roman" w:hAnsi="Times New Roman" w:eastAsia="宋体" w:cs="Times New Roman"/>
          <w:color w:val="000000"/>
          <w:sz w:val="24"/>
          <w:szCs w:val="24"/>
        </w:rPr>
        <w:t>kg/t</w:t>
      </w:r>
      <w:r>
        <w:rPr>
          <w:rFonts w:hint="default" w:ascii="Times New Roman" w:hAnsi="Times New Roman" w:eastAsia="宋体" w:cs="Times New Roman"/>
          <w:color w:val="000000"/>
          <w:spacing w:val="-23"/>
          <w:sz w:val="24"/>
          <w:szCs w:val="24"/>
        </w:rPr>
        <w:t>原料（</w:t>
      </w:r>
      <w:r>
        <w:rPr>
          <w:rFonts w:hint="eastAsia" w:ascii="Times New Roman" w:hAnsi="Times New Roman" w:eastAsia="宋体" w:cs="Times New Roman"/>
          <w:color w:val="000000"/>
          <w:spacing w:val="-23"/>
          <w:sz w:val="24"/>
          <w:szCs w:val="24"/>
          <w:lang w:val="en-US" w:eastAsia="zh-CN"/>
        </w:rPr>
        <w:t>石料</w:t>
      </w:r>
      <w:r>
        <w:rPr>
          <w:rFonts w:hint="default"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出料（贮料）</w:t>
      </w:r>
      <w:r>
        <w:rPr>
          <w:rFonts w:hint="default" w:ascii="Times New Roman" w:hAnsi="Times New Roman" w:eastAsia="宋体" w:cs="Times New Roman"/>
          <w:color w:val="000000"/>
          <w:sz w:val="24"/>
          <w:szCs w:val="24"/>
        </w:rPr>
        <w:t>产尘系数取</w:t>
      </w:r>
      <w:r>
        <w:rPr>
          <w:rFonts w:hint="default" w:ascii="Times New Roman" w:hAnsi="Times New Roman" w:eastAsia="宋体" w:cs="Times New Roman"/>
          <w:color w:val="000000"/>
          <w:sz w:val="24"/>
          <w:szCs w:val="24"/>
          <w:lang w:val="en-US" w:eastAsia="zh-CN"/>
        </w:rPr>
        <w:t>0.02</w:t>
      </w:r>
      <w:r>
        <w:rPr>
          <w:rFonts w:hint="eastAsia" w:ascii="Times New Roman" w:hAnsi="Times New Roman" w:eastAsia="宋体" w:cs="Times New Roman"/>
          <w:color w:val="000000"/>
          <w:sz w:val="24"/>
          <w:szCs w:val="24"/>
          <w:lang w:val="en-US" w:eastAsia="zh-CN"/>
        </w:rPr>
        <w:t>5</w:t>
      </w:r>
      <w:r>
        <w:rPr>
          <w:rFonts w:hint="default" w:ascii="Times New Roman" w:hAnsi="Times New Roman" w:eastAsia="宋体" w:cs="Times New Roman"/>
          <w:color w:val="000000"/>
          <w:sz w:val="24"/>
          <w:szCs w:val="24"/>
        </w:rPr>
        <w:t>kg/t</w:t>
      </w:r>
      <w:r>
        <w:rPr>
          <w:rFonts w:hint="default" w:ascii="Times New Roman" w:hAnsi="Times New Roman" w:eastAsia="宋体" w:cs="Times New Roman"/>
          <w:color w:val="000000"/>
          <w:spacing w:val="-23"/>
          <w:sz w:val="24"/>
          <w:szCs w:val="24"/>
        </w:rPr>
        <w:t>原料（</w:t>
      </w:r>
      <w:r>
        <w:rPr>
          <w:rFonts w:hint="eastAsia" w:ascii="Times New Roman" w:hAnsi="Times New Roman" w:eastAsia="宋体" w:cs="Times New Roman"/>
          <w:color w:val="000000"/>
          <w:spacing w:val="-23"/>
          <w:sz w:val="24"/>
          <w:szCs w:val="24"/>
          <w:lang w:val="en-US" w:eastAsia="zh-CN"/>
        </w:rPr>
        <w:t>石料</w:t>
      </w:r>
      <w:r>
        <w:rPr>
          <w:rFonts w:hint="default"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pacing w:val="3"/>
          <w:sz w:val="24"/>
          <w:szCs w:val="24"/>
        </w:rPr>
        <w:t>本项目</w:t>
      </w:r>
      <w:r>
        <w:rPr>
          <w:rFonts w:hint="default" w:ascii="Times New Roman" w:hAnsi="Times New Roman" w:eastAsia="宋体" w:cs="Times New Roman"/>
          <w:color w:val="000000"/>
          <w:spacing w:val="3"/>
          <w:sz w:val="24"/>
          <w:szCs w:val="24"/>
          <w:lang w:val="en-US" w:eastAsia="zh-CN"/>
        </w:rPr>
        <w:t>石料储存量为</w:t>
      </w:r>
      <w:r>
        <w:rPr>
          <w:rFonts w:hint="eastAsia" w:ascii="Times New Roman" w:hAnsi="Times New Roman" w:eastAsia="宋体" w:cs="Times New Roman"/>
          <w:color w:val="000000"/>
          <w:sz w:val="24"/>
          <w:szCs w:val="24"/>
          <w:highlight w:val="none"/>
          <w:lang w:val="en-US" w:eastAsia="zh-CN"/>
        </w:rPr>
        <w:t>88993</w:t>
      </w:r>
      <w:r>
        <w:rPr>
          <w:rFonts w:hint="default" w:ascii="Times New Roman" w:hAnsi="Times New Roman" w:eastAsia="宋体" w:cs="Times New Roman"/>
          <w:color w:val="000000"/>
          <w:spacing w:val="3"/>
          <w:sz w:val="24"/>
          <w:szCs w:val="24"/>
        </w:rPr>
        <w:t>t/a，颗粒物产生量为</w:t>
      </w:r>
      <w:r>
        <w:rPr>
          <w:rFonts w:hint="eastAsia" w:ascii="Times New Roman" w:hAnsi="Times New Roman" w:eastAsia="宋体" w:cs="Times New Roman"/>
          <w:color w:val="000000"/>
          <w:spacing w:val="3"/>
          <w:sz w:val="24"/>
          <w:szCs w:val="24"/>
          <w:lang w:val="en-US" w:eastAsia="zh-CN"/>
        </w:rPr>
        <w:t>4.0</w:t>
      </w:r>
      <w:r>
        <w:rPr>
          <w:rFonts w:hint="default" w:ascii="Times New Roman" w:hAnsi="Times New Roman" w:eastAsia="宋体" w:cs="Times New Roman"/>
          <w:color w:val="000000"/>
          <w:spacing w:val="3"/>
          <w:sz w:val="24"/>
          <w:szCs w:val="24"/>
        </w:rPr>
        <w:t>t/a，</w:t>
      </w:r>
      <w:r>
        <w:rPr>
          <w:rFonts w:hint="default" w:ascii="Times New Roman" w:hAnsi="Times New Roman" w:eastAsia="宋体" w:cs="Times New Roman"/>
          <w:color w:val="000000"/>
          <w:spacing w:val="3"/>
          <w:sz w:val="24"/>
          <w:szCs w:val="24"/>
          <w:lang w:val="en-US" w:eastAsia="zh-CN"/>
        </w:rPr>
        <w:t>本项目年工作</w:t>
      </w:r>
      <w:r>
        <w:rPr>
          <w:rFonts w:hint="eastAsia" w:ascii="Times New Roman" w:hAnsi="Times New Roman" w:eastAsia="宋体" w:cs="Times New Roman"/>
          <w:color w:val="000000"/>
          <w:spacing w:val="3"/>
          <w:sz w:val="24"/>
          <w:szCs w:val="24"/>
          <w:lang w:val="en-US" w:eastAsia="zh-CN"/>
        </w:rPr>
        <w:t>4800</w:t>
      </w:r>
      <w:r>
        <w:rPr>
          <w:rFonts w:hint="default" w:ascii="Times New Roman" w:hAnsi="Times New Roman" w:eastAsia="宋体" w:cs="Times New Roman"/>
          <w:color w:val="000000"/>
          <w:spacing w:val="3"/>
          <w:sz w:val="24"/>
          <w:szCs w:val="24"/>
          <w:lang w:val="en-US" w:eastAsia="zh-CN"/>
        </w:rPr>
        <w:t>小时，则</w:t>
      </w:r>
      <w:r>
        <w:rPr>
          <w:rFonts w:hint="default" w:ascii="Times New Roman" w:hAnsi="Times New Roman" w:eastAsia="宋体" w:cs="Times New Roman"/>
          <w:color w:val="000000"/>
          <w:spacing w:val="3"/>
          <w:sz w:val="24"/>
          <w:szCs w:val="24"/>
        </w:rPr>
        <w:t>产生速率为</w:t>
      </w:r>
      <w:r>
        <w:rPr>
          <w:rFonts w:hint="eastAsia" w:ascii="Times New Roman" w:hAnsi="Times New Roman" w:eastAsia="宋体" w:cs="Times New Roman"/>
          <w:color w:val="000000"/>
          <w:spacing w:val="3"/>
          <w:sz w:val="24"/>
          <w:szCs w:val="24"/>
          <w:lang w:val="en-US" w:eastAsia="zh-CN"/>
        </w:rPr>
        <w:t>0.8333</w:t>
      </w:r>
      <w:r>
        <w:rPr>
          <w:rFonts w:hint="default" w:ascii="Times New Roman" w:hAnsi="Times New Roman" w:eastAsia="宋体" w:cs="Times New Roman"/>
          <w:color w:val="000000"/>
          <w:spacing w:val="3"/>
          <w:sz w:val="24"/>
          <w:szCs w:val="24"/>
        </w:rPr>
        <w:t>kg/h</w:t>
      </w:r>
      <w:r>
        <w:rPr>
          <w:rFonts w:hint="default" w:ascii="Times New Roman" w:hAnsi="Times New Roman" w:eastAsia="宋体" w:cs="Times New Roman"/>
          <w:color w:val="000000"/>
          <w:spacing w:val="3"/>
          <w:sz w:val="24"/>
          <w:szCs w:val="24"/>
          <w:lang w:eastAsia="zh-CN"/>
        </w:rPr>
        <w:t>，</w:t>
      </w:r>
      <w:r>
        <w:rPr>
          <w:rFonts w:hint="eastAsia" w:ascii="Times New Roman" w:hAnsi="Times New Roman" w:eastAsia="宋体" w:cs="Times New Roman"/>
          <w:color w:val="000000"/>
          <w:spacing w:val="3"/>
          <w:sz w:val="24"/>
          <w:szCs w:val="24"/>
          <w:lang w:val="en-US" w:eastAsia="zh-CN"/>
        </w:rPr>
        <w:t>骨料</w:t>
      </w:r>
      <w:r>
        <w:rPr>
          <w:rFonts w:hint="default" w:ascii="Times New Roman" w:hAnsi="Times New Roman" w:eastAsia="宋体" w:cs="Times New Roman"/>
          <w:color w:val="000000"/>
          <w:spacing w:val="3"/>
          <w:sz w:val="24"/>
          <w:szCs w:val="24"/>
          <w:lang w:val="en-US" w:eastAsia="zh-CN"/>
        </w:rPr>
        <w:t>堆场采用防风抑尘网+苫布苫盖，粉尘去除率为9</w:t>
      </w:r>
      <w:r>
        <w:rPr>
          <w:rFonts w:hint="eastAsia" w:ascii="Times New Roman" w:hAnsi="Times New Roman" w:eastAsia="宋体" w:cs="Times New Roman"/>
          <w:color w:val="000000"/>
          <w:spacing w:val="3"/>
          <w:sz w:val="24"/>
          <w:szCs w:val="24"/>
          <w:lang w:val="en-US" w:eastAsia="zh-CN"/>
        </w:rPr>
        <w:t>0</w:t>
      </w:r>
      <w:r>
        <w:rPr>
          <w:rFonts w:hint="default" w:ascii="Times New Roman" w:hAnsi="Times New Roman" w:eastAsia="宋体" w:cs="Times New Roman"/>
          <w:color w:val="000000"/>
          <w:spacing w:val="3"/>
          <w:sz w:val="24"/>
          <w:szCs w:val="24"/>
          <w:lang w:val="en-US" w:eastAsia="zh-CN"/>
        </w:rPr>
        <w:t>%</w:t>
      </w:r>
      <w:r>
        <w:rPr>
          <w:rFonts w:hint="default" w:ascii="Times New Roman" w:hAnsi="Times New Roman" w:eastAsia="宋体" w:cs="Times New Roman"/>
          <w:color w:val="000000"/>
          <w:spacing w:val="3"/>
          <w:sz w:val="24"/>
          <w:szCs w:val="24"/>
          <w:highlight w:val="none"/>
        </w:rPr>
        <w:t>。</w:t>
      </w:r>
    </w:p>
    <w:p>
      <w:pPr>
        <w:pStyle w:val="3"/>
        <w:spacing w:before="0" w:after="0" w:line="360" w:lineRule="auto"/>
        <w:ind w:right="0" w:firstLine="492" w:firstLineChars="200"/>
        <w:rPr>
          <w:rFonts w:hint="eastAsia" w:ascii="Times New Roman" w:hAnsi="Times New Roman" w:eastAsia="宋体" w:cs="Times New Roman"/>
          <w:b/>
          <w:bCs/>
          <w:color w:val="000000"/>
          <w:spacing w:val="3"/>
          <w:sz w:val="24"/>
          <w:szCs w:val="24"/>
          <w:lang w:val="en-US" w:eastAsia="zh-CN"/>
        </w:rPr>
      </w:pPr>
      <w:r>
        <w:rPr>
          <w:rFonts w:hint="eastAsia" w:ascii="Times New Roman" w:hAnsi="Times New Roman" w:eastAsia="宋体" w:cs="Times New Roman"/>
          <w:b/>
          <w:bCs/>
          <w:color w:val="000000"/>
          <w:spacing w:val="3"/>
          <w:sz w:val="24"/>
          <w:szCs w:val="24"/>
          <w:lang w:val="en-US" w:eastAsia="zh-CN"/>
        </w:rPr>
        <w:t>④冷料输送</w:t>
      </w:r>
    </w:p>
    <w:p>
      <w:pPr>
        <w:pStyle w:val="3"/>
        <w:spacing w:before="0" w:after="0" w:line="360" w:lineRule="auto"/>
        <w:ind w:right="0" w:firstLine="492" w:firstLineChars="200"/>
        <w:rPr>
          <w:rFonts w:hint="eastAsia"/>
          <w:b/>
          <w:color w:val="000000"/>
          <w:sz w:val="24"/>
          <w:szCs w:val="24"/>
          <w:lang w:val="en-US" w:eastAsia="zh-CN"/>
        </w:rPr>
      </w:pPr>
      <w:r>
        <w:rPr>
          <w:rFonts w:hint="eastAsia" w:ascii="Times New Roman" w:hAnsi="Times New Roman" w:eastAsia="宋体" w:cs="Times New Roman"/>
          <w:color w:val="000000"/>
          <w:spacing w:val="3"/>
          <w:sz w:val="24"/>
          <w:szCs w:val="24"/>
          <w:lang w:val="en-US" w:eastAsia="zh-CN"/>
        </w:rPr>
        <w:t>骨料堆场的石料经铲车运输至冷料仓，冷料仓中骨料经皮带输送机自动给料进入沥青站烘干筒或水稳站搅拌筒，根据</w:t>
      </w:r>
      <w:r>
        <w:rPr>
          <w:rFonts w:hint="default" w:ascii="Times New Roman" w:hAnsi="Times New Roman" w:eastAsia="宋体" w:cs="Times New Roman"/>
          <w:color w:val="000000"/>
          <w:sz w:val="24"/>
          <w:szCs w:val="24"/>
        </w:rPr>
        <w:t>《逸散性工业粉尘控制技术》表21-1沥青混凝土</w:t>
      </w:r>
      <w:r>
        <w:rPr>
          <w:rFonts w:hint="eastAsia" w:ascii="Times New Roman" w:hAnsi="Times New Roman" w:eastAsia="宋体" w:cs="Times New Roman"/>
          <w:color w:val="000000"/>
          <w:sz w:val="24"/>
          <w:szCs w:val="24"/>
          <w:lang w:val="en-US" w:eastAsia="zh-CN"/>
        </w:rPr>
        <w:t>制造</w:t>
      </w:r>
      <w:r>
        <w:rPr>
          <w:rFonts w:hint="default" w:ascii="Times New Roman" w:hAnsi="Times New Roman" w:eastAsia="宋体" w:cs="Times New Roman"/>
          <w:color w:val="000000"/>
          <w:sz w:val="24"/>
          <w:szCs w:val="24"/>
        </w:rPr>
        <w:t>厂</w:t>
      </w:r>
      <w:r>
        <w:rPr>
          <w:rFonts w:hint="eastAsia" w:ascii="Times New Roman" w:hAnsi="Times New Roman" w:eastAsia="宋体" w:cs="Times New Roman"/>
          <w:color w:val="000000"/>
          <w:sz w:val="24"/>
          <w:szCs w:val="24"/>
          <w:lang w:val="en-US" w:eastAsia="zh-CN"/>
        </w:rPr>
        <w:t>溢散尘排放因子：粒料输送粉尘</w:t>
      </w:r>
      <w:r>
        <w:rPr>
          <w:color w:val="000000"/>
          <w:spacing w:val="3"/>
          <w:sz w:val="24"/>
          <w:szCs w:val="24"/>
        </w:rPr>
        <w:t>的排放因子为</w:t>
      </w:r>
      <w:r>
        <w:rPr>
          <w:rFonts w:hint="eastAsia"/>
          <w:color w:val="000000"/>
          <w:spacing w:val="3"/>
          <w:sz w:val="24"/>
          <w:szCs w:val="24"/>
          <w:lang w:val="en-US" w:eastAsia="zh-CN"/>
        </w:rPr>
        <w:t>0.0065</w:t>
      </w:r>
      <w:r>
        <w:rPr>
          <w:color w:val="000000"/>
          <w:spacing w:val="3"/>
          <w:sz w:val="24"/>
          <w:szCs w:val="24"/>
        </w:rPr>
        <w:t>kg/t，</w:t>
      </w:r>
      <w:r>
        <w:rPr>
          <w:rFonts w:hint="default" w:ascii="Times New Roman" w:hAnsi="Times New Roman" w:eastAsia="宋体" w:cs="Times New Roman"/>
          <w:color w:val="000000"/>
          <w:spacing w:val="3"/>
          <w:sz w:val="24"/>
          <w:szCs w:val="24"/>
        </w:rPr>
        <w:t>本项目</w:t>
      </w:r>
      <w:r>
        <w:rPr>
          <w:rFonts w:hint="default" w:ascii="Times New Roman" w:hAnsi="Times New Roman" w:eastAsia="宋体" w:cs="Times New Roman"/>
          <w:color w:val="000000"/>
          <w:spacing w:val="3"/>
          <w:sz w:val="24"/>
          <w:szCs w:val="24"/>
          <w:lang w:val="en-US" w:eastAsia="zh-CN"/>
        </w:rPr>
        <w:t>石料储存量为</w:t>
      </w:r>
      <w:r>
        <w:rPr>
          <w:rFonts w:hint="eastAsia" w:ascii="Times New Roman" w:hAnsi="Times New Roman" w:eastAsia="宋体" w:cs="Times New Roman"/>
          <w:color w:val="000000"/>
          <w:sz w:val="24"/>
          <w:szCs w:val="24"/>
          <w:highlight w:val="none"/>
          <w:lang w:val="en-US" w:eastAsia="zh-CN"/>
        </w:rPr>
        <w:t>88993</w:t>
      </w:r>
      <w:r>
        <w:rPr>
          <w:rFonts w:hint="default" w:ascii="Times New Roman" w:hAnsi="Times New Roman" w:eastAsia="宋体" w:cs="Times New Roman"/>
          <w:color w:val="000000"/>
          <w:spacing w:val="3"/>
          <w:sz w:val="24"/>
          <w:szCs w:val="24"/>
        </w:rPr>
        <w:t>t/a，颗粒物产生量为</w:t>
      </w:r>
      <w:r>
        <w:rPr>
          <w:rFonts w:hint="eastAsia" w:ascii="Times New Roman" w:hAnsi="Times New Roman" w:eastAsia="宋体" w:cs="Times New Roman"/>
          <w:color w:val="000000"/>
          <w:spacing w:val="3"/>
          <w:sz w:val="24"/>
          <w:szCs w:val="24"/>
          <w:lang w:val="en-US" w:eastAsia="zh-CN"/>
        </w:rPr>
        <w:t>0.5785</w:t>
      </w:r>
      <w:r>
        <w:rPr>
          <w:rFonts w:hint="default" w:ascii="Times New Roman" w:hAnsi="Times New Roman" w:eastAsia="宋体" w:cs="Times New Roman"/>
          <w:color w:val="000000"/>
          <w:spacing w:val="3"/>
          <w:sz w:val="24"/>
          <w:szCs w:val="24"/>
        </w:rPr>
        <w:t>t/a，</w:t>
      </w:r>
      <w:r>
        <w:rPr>
          <w:rFonts w:hint="default" w:ascii="Times New Roman" w:hAnsi="Times New Roman" w:eastAsia="宋体" w:cs="Times New Roman"/>
          <w:color w:val="000000"/>
          <w:spacing w:val="3"/>
          <w:sz w:val="24"/>
          <w:szCs w:val="24"/>
          <w:lang w:val="en-US" w:eastAsia="zh-CN"/>
        </w:rPr>
        <w:t>本项目年工作</w:t>
      </w:r>
      <w:r>
        <w:rPr>
          <w:rFonts w:hint="eastAsia" w:ascii="Times New Roman" w:hAnsi="Times New Roman" w:eastAsia="宋体" w:cs="Times New Roman"/>
          <w:color w:val="000000"/>
          <w:spacing w:val="3"/>
          <w:sz w:val="24"/>
          <w:szCs w:val="24"/>
          <w:lang w:val="en-US" w:eastAsia="zh-CN"/>
        </w:rPr>
        <w:t>4800</w:t>
      </w:r>
      <w:r>
        <w:rPr>
          <w:rFonts w:hint="default" w:ascii="Times New Roman" w:hAnsi="Times New Roman" w:eastAsia="宋体" w:cs="Times New Roman"/>
          <w:color w:val="000000"/>
          <w:spacing w:val="3"/>
          <w:sz w:val="24"/>
          <w:szCs w:val="24"/>
          <w:lang w:val="en-US" w:eastAsia="zh-CN"/>
        </w:rPr>
        <w:t>小时，则</w:t>
      </w:r>
      <w:r>
        <w:rPr>
          <w:rFonts w:hint="default" w:ascii="Times New Roman" w:hAnsi="Times New Roman" w:eastAsia="宋体" w:cs="Times New Roman"/>
          <w:color w:val="000000"/>
          <w:spacing w:val="3"/>
          <w:sz w:val="24"/>
          <w:szCs w:val="24"/>
        </w:rPr>
        <w:t>产生速率为</w:t>
      </w:r>
      <w:r>
        <w:rPr>
          <w:rFonts w:hint="eastAsia" w:ascii="Times New Roman" w:hAnsi="Times New Roman" w:eastAsia="宋体" w:cs="Times New Roman"/>
          <w:color w:val="000000"/>
          <w:spacing w:val="3"/>
          <w:sz w:val="24"/>
          <w:szCs w:val="24"/>
          <w:lang w:val="en-US" w:eastAsia="zh-CN"/>
        </w:rPr>
        <w:t>0.1205</w:t>
      </w:r>
      <w:r>
        <w:rPr>
          <w:rFonts w:hint="default" w:ascii="Times New Roman" w:hAnsi="Times New Roman" w:eastAsia="宋体" w:cs="Times New Roman"/>
          <w:color w:val="000000"/>
          <w:spacing w:val="3"/>
          <w:sz w:val="24"/>
          <w:szCs w:val="24"/>
        </w:rPr>
        <w:t>kg/h</w:t>
      </w:r>
      <w:r>
        <w:rPr>
          <w:rFonts w:hint="default" w:ascii="Times New Roman" w:hAnsi="Times New Roman" w:eastAsia="宋体" w:cs="Times New Roman"/>
          <w:color w:val="000000"/>
          <w:spacing w:val="3"/>
          <w:sz w:val="24"/>
          <w:szCs w:val="24"/>
          <w:lang w:eastAsia="zh-CN"/>
        </w:rPr>
        <w:t>，</w:t>
      </w:r>
      <w:r>
        <w:rPr>
          <w:rFonts w:hint="eastAsia" w:ascii="Times New Roman" w:hAnsi="Times New Roman" w:eastAsia="宋体" w:cs="Times New Roman"/>
          <w:color w:val="000000"/>
          <w:spacing w:val="3"/>
          <w:sz w:val="24"/>
          <w:szCs w:val="24"/>
          <w:lang w:val="en-US" w:eastAsia="zh-CN"/>
        </w:rPr>
        <w:t>场区内采用雾炮机降尘，粉尘去除率为80%。</w:t>
      </w:r>
    </w:p>
    <w:p>
      <w:pPr>
        <w:keepNext w:val="0"/>
        <w:keepLines w:val="0"/>
        <w:widowControl/>
        <w:suppressLineNumbers w:val="0"/>
        <w:spacing w:line="360" w:lineRule="auto"/>
        <w:ind w:firstLine="492" w:firstLineChars="200"/>
        <w:jc w:val="left"/>
        <w:rPr>
          <w:rFonts w:hint="default" w:ascii="Times New Roman" w:hAnsi="Times New Roman" w:eastAsia="宋体" w:cs="Times New Roman"/>
          <w:color w:val="000000"/>
          <w:spacing w:val="3"/>
          <w:sz w:val="24"/>
          <w:szCs w:val="24"/>
          <w:highlight w:val="none"/>
          <w:lang w:val="en-US"/>
        </w:rPr>
      </w:pPr>
      <w:r>
        <w:rPr>
          <w:rFonts w:hint="eastAsia" w:ascii="Times New Roman" w:hAnsi="Times New Roman" w:eastAsia="宋体" w:cs="Times New Roman"/>
          <w:b/>
          <w:bCs/>
          <w:color w:val="000000"/>
          <w:spacing w:val="3"/>
          <w:sz w:val="24"/>
          <w:szCs w:val="24"/>
          <w:highlight w:val="none"/>
          <w:lang w:val="en-US" w:eastAsia="zh-CN"/>
        </w:rPr>
        <w:t>2）拌合系统</w:t>
      </w:r>
    </w:p>
    <w:p>
      <w:pPr>
        <w:keepNext w:val="0"/>
        <w:keepLines w:val="0"/>
        <w:pageBreakBefore w:val="0"/>
        <w:widowControl w:val="0"/>
        <w:kinsoku/>
        <w:wordWrap/>
        <w:overflowPunct/>
        <w:topLinePunct w:val="0"/>
        <w:bidi w:val="0"/>
        <w:snapToGrid/>
        <w:spacing w:line="360" w:lineRule="auto"/>
        <w:ind w:firstLine="492" w:firstLineChars="200"/>
        <w:textAlignment w:val="auto"/>
        <w:rPr>
          <w:rFonts w:hint="eastAsia" w:cs="Times New Roman"/>
          <w:snapToGrid w:val="0"/>
          <w:color w:val="000000" w:themeColor="text1"/>
          <w:sz w:val="24"/>
          <w:szCs w:val="24"/>
          <w:highlight w:val="none"/>
          <w:lang w:val="en-US" w:eastAsia="zh-CN"/>
          <w14:textFill>
            <w14:solidFill>
              <w14:schemeClr w14:val="tx1"/>
            </w14:solidFill>
          </w14:textFill>
        </w:rPr>
      </w:pPr>
      <w:r>
        <w:rPr>
          <w:color w:val="000000"/>
          <w:spacing w:val="3"/>
          <w:sz w:val="24"/>
          <w:szCs w:val="24"/>
          <w:highlight w:val="none"/>
        </w:rPr>
        <w:t>沥青混凝土</w:t>
      </w:r>
      <w:r>
        <w:rPr>
          <w:rFonts w:hint="eastAsia" w:ascii="Times New Roman" w:hAnsi="Times New Roman" w:eastAsia="宋体" w:cs="Times New Roman"/>
          <w:color w:val="000000"/>
          <w:spacing w:val="3"/>
          <w:sz w:val="24"/>
          <w:szCs w:val="24"/>
          <w:highlight w:val="none"/>
        </w:rPr>
        <w:t>筛分</w:t>
      </w:r>
      <w:r>
        <w:rPr>
          <w:rFonts w:hint="eastAsia" w:ascii="Times New Roman" w:hAnsi="Times New Roman" w:eastAsia="宋体" w:cs="Times New Roman"/>
          <w:color w:val="000000"/>
          <w:spacing w:val="3"/>
          <w:sz w:val="24"/>
          <w:szCs w:val="24"/>
          <w:highlight w:val="none"/>
          <w:lang w:eastAsia="zh-CN"/>
        </w:rPr>
        <w:t>、</w:t>
      </w:r>
      <w:r>
        <w:rPr>
          <w:rFonts w:hint="eastAsia" w:ascii="Times New Roman" w:hAnsi="Times New Roman" w:eastAsia="宋体" w:cs="Times New Roman"/>
          <w:color w:val="000000"/>
          <w:spacing w:val="3"/>
          <w:sz w:val="24"/>
          <w:szCs w:val="24"/>
          <w:highlight w:val="none"/>
          <w:lang w:val="en-US" w:eastAsia="zh-CN"/>
        </w:rPr>
        <w:t>烘干干燥、搅拌工序密闭，生产过程中会</w:t>
      </w:r>
      <w:r>
        <w:rPr>
          <w:rFonts w:ascii="Times New Roman" w:hAnsi="Times New Roman" w:eastAsia="宋体" w:cs="Times New Roman"/>
          <w:color w:val="000000"/>
          <w:spacing w:val="3"/>
          <w:sz w:val="24"/>
          <w:szCs w:val="24"/>
          <w:highlight w:val="none"/>
        </w:rPr>
        <w:t>产生</w:t>
      </w:r>
      <w:r>
        <w:rPr>
          <w:color w:val="000000"/>
          <w:spacing w:val="3"/>
          <w:sz w:val="24"/>
          <w:szCs w:val="24"/>
          <w:highlight w:val="none"/>
        </w:rPr>
        <w:t>粉尘</w:t>
      </w:r>
      <w:r>
        <w:rPr>
          <w:rFonts w:hint="eastAsia"/>
          <w:color w:val="000000"/>
          <w:spacing w:val="3"/>
          <w:sz w:val="24"/>
          <w:szCs w:val="24"/>
          <w:highlight w:val="none"/>
          <w:lang w:eastAsia="zh-CN"/>
        </w:rPr>
        <w:t>，</w:t>
      </w:r>
      <w:r>
        <w:rPr>
          <w:rFonts w:hint="eastAsia" w:hAnsi="宋体"/>
          <w:color w:val="000000"/>
          <w:sz w:val="24"/>
          <w:szCs w:val="24"/>
          <w:highlight w:val="none"/>
        </w:rPr>
        <w:t>参照《</w:t>
      </w:r>
      <w:r>
        <w:rPr>
          <w:rFonts w:hAnsi="宋体"/>
          <w:bCs/>
          <w:color w:val="000000"/>
          <w:sz w:val="24"/>
          <w:szCs w:val="24"/>
          <w:highlight w:val="none"/>
        </w:rPr>
        <w:t>空气污染物排放和控制手册</w:t>
      </w:r>
      <w:r>
        <w:rPr>
          <w:rFonts w:hint="eastAsia" w:hAnsi="宋体"/>
          <w:color w:val="000000"/>
          <w:sz w:val="24"/>
          <w:szCs w:val="24"/>
          <w:highlight w:val="none"/>
        </w:rPr>
        <w:t>》中“滚筒干燥器热拌沥青混合料工厂颗粒物排放因子”给出的数据，即粉尘产生量为2.45kg</w:t>
      </w:r>
      <w:r>
        <w:rPr>
          <w:rFonts w:hAnsi="宋体"/>
          <w:color w:val="000000"/>
          <w:sz w:val="24"/>
          <w:szCs w:val="24"/>
          <w:highlight w:val="none"/>
        </w:rPr>
        <w:t>/</w:t>
      </w:r>
      <w:r>
        <w:rPr>
          <w:rFonts w:hint="eastAsia" w:hAnsi="宋体"/>
          <w:color w:val="000000"/>
          <w:sz w:val="24"/>
          <w:szCs w:val="24"/>
          <w:highlight w:val="none"/>
        </w:rPr>
        <w:t>t沥青混凝土。</w:t>
      </w:r>
      <w:r>
        <w:rPr>
          <w:rFonts w:hint="eastAsia" w:hAnsi="宋体"/>
          <w:color w:val="000000"/>
          <w:sz w:val="24"/>
          <w:szCs w:val="24"/>
          <w:highlight w:val="none"/>
          <w:lang w:val="en-US" w:eastAsia="zh-CN"/>
        </w:rPr>
        <w:t>本项目沥青混凝土年生产量为50000t/a，</w:t>
      </w:r>
      <w:r>
        <w:rPr>
          <w:rFonts w:hint="default" w:ascii="Times New Roman" w:hAnsi="Times New Roman" w:eastAsia="宋体" w:cs="Times New Roman"/>
          <w:color w:val="000000"/>
          <w:spacing w:val="3"/>
          <w:sz w:val="24"/>
          <w:szCs w:val="24"/>
          <w:highlight w:val="none"/>
          <w:lang w:val="en-US" w:eastAsia="zh-CN"/>
        </w:rPr>
        <w:t>本项目年工作</w:t>
      </w:r>
      <w:r>
        <w:rPr>
          <w:rFonts w:hint="eastAsia" w:ascii="Times New Roman" w:hAnsi="Times New Roman" w:eastAsia="宋体" w:cs="Times New Roman"/>
          <w:color w:val="000000"/>
          <w:spacing w:val="3"/>
          <w:sz w:val="24"/>
          <w:szCs w:val="24"/>
          <w:highlight w:val="none"/>
          <w:lang w:val="en-US" w:eastAsia="zh-CN"/>
        </w:rPr>
        <w:t>1440</w:t>
      </w:r>
      <w:r>
        <w:rPr>
          <w:rFonts w:hint="default" w:ascii="Times New Roman" w:hAnsi="Times New Roman" w:eastAsia="宋体" w:cs="Times New Roman"/>
          <w:color w:val="000000"/>
          <w:spacing w:val="3"/>
          <w:sz w:val="24"/>
          <w:szCs w:val="24"/>
          <w:highlight w:val="none"/>
          <w:lang w:val="en-US" w:eastAsia="zh-CN"/>
        </w:rPr>
        <w:t>小时，</w:t>
      </w:r>
      <w:r>
        <w:rPr>
          <w:rFonts w:hint="eastAsia" w:hAnsi="宋体"/>
          <w:color w:val="000000"/>
          <w:sz w:val="24"/>
          <w:szCs w:val="24"/>
          <w:highlight w:val="none"/>
        </w:rPr>
        <w:t>则筛分</w:t>
      </w:r>
      <w:r>
        <w:rPr>
          <w:rFonts w:hint="eastAsia" w:hAnsi="宋体"/>
          <w:color w:val="000000"/>
          <w:sz w:val="24"/>
          <w:szCs w:val="24"/>
          <w:highlight w:val="none"/>
          <w:lang w:eastAsia="zh-CN"/>
        </w:rPr>
        <w:t>、</w:t>
      </w:r>
      <w:r>
        <w:rPr>
          <w:rFonts w:hint="eastAsia" w:hAnsi="宋体"/>
          <w:color w:val="000000"/>
          <w:sz w:val="24"/>
          <w:szCs w:val="24"/>
          <w:highlight w:val="none"/>
          <w:lang w:val="en-US" w:eastAsia="zh-CN"/>
        </w:rPr>
        <w:t>搅拌</w:t>
      </w:r>
      <w:r>
        <w:rPr>
          <w:rFonts w:hint="eastAsia" w:hAnsi="宋体"/>
          <w:color w:val="000000"/>
          <w:sz w:val="24"/>
          <w:szCs w:val="24"/>
          <w:highlight w:val="none"/>
        </w:rPr>
        <w:t>废气中粉尘</w:t>
      </w:r>
      <w:r>
        <w:rPr>
          <w:rFonts w:hint="eastAsia" w:hAnsi="宋体"/>
          <w:color w:val="000000" w:themeColor="text1"/>
          <w:sz w:val="24"/>
          <w:szCs w:val="24"/>
          <w:highlight w:val="none"/>
          <w14:textFill>
            <w14:solidFill>
              <w14:schemeClr w14:val="tx1"/>
            </w14:solidFill>
          </w14:textFill>
        </w:rPr>
        <w:t>产生量为</w:t>
      </w:r>
      <w:r>
        <w:rPr>
          <w:rFonts w:hint="eastAsia" w:hAnsi="宋体"/>
          <w:color w:val="000000" w:themeColor="text1"/>
          <w:sz w:val="24"/>
          <w:szCs w:val="24"/>
          <w:highlight w:val="none"/>
          <w:lang w:val="en-US" w:eastAsia="zh-CN"/>
          <w14:textFill>
            <w14:solidFill>
              <w14:schemeClr w14:val="tx1"/>
            </w14:solidFill>
          </w14:textFill>
        </w:rPr>
        <w:t>122.5</w:t>
      </w:r>
      <w:r>
        <w:rPr>
          <w:rFonts w:hint="eastAsia" w:hAnsi="宋体"/>
          <w:color w:val="000000" w:themeColor="text1"/>
          <w:sz w:val="24"/>
          <w:szCs w:val="24"/>
          <w:highlight w:val="none"/>
          <w14:textFill>
            <w14:solidFill>
              <w14:schemeClr w14:val="tx1"/>
            </w14:solidFill>
          </w14:textFill>
        </w:rPr>
        <w:t>t/a</w:t>
      </w:r>
      <w:r>
        <w:rPr>
          <w:color w:val="000000" w:themeColor="text1"/>
          <w:spacing w:val="3"/>
          <w:sz w:val="24"/>
          <w:szCs w:val="24"/>
          <w:highlight w:val="none"/>
          <w14:textFill>
            <w14:solidFill>
              <w14:schemeClr w14:val="tx1"/>
            </w14:solidFill>
          </w14:textFill>
        </w:rPr>
        <w:t>，</w:t>
      </w:r>
      <w:r>
        <w:rPr>
          <w:rFonts w:hint="eastAsia" w:ascii="Times New Roman" w:hAnsi="Times New Roman" w:eastAsia="宋体" w:cs="Times New Roman"/>
          <w:color w:val="000000" w:themeColor="text1"/>
          <w:spacing w:val="3"/>
          <w:sz w:val="24"/>
          <w:szCs w:val="24"/>
          <w:highlight w:val="none"/>
          <w:lang w:val="en-US" w:eastAsia="zh-CN"/>
          <w14:textFill>
            <w14:solidFill>
              <w14:schemeClr w14:val="tx1"/>
            </w14:solidFill>
          </w14:textFill>
        </w:rPr>
        <w:t>85.07</w:t>
      </w:r>
      <w:r>
        <w:rPr>
          <w:rFonts w:hint="default" w:ascii="Times New Roman" w:hAnsi="Times New Roman" w:eastAsia="宋体" w:cs="Times New Roman"/>
          <w:color w:val="000000" w:themeColor="text1"/>
          <w:spacing w:val="3"/>
          <w:sz w:val="24"/>
          <w:szCs w:val="24"/>
          <w:highlight w:val="none"/>
          <w14:textFill>
            <w14:solidFill>
              <w14:schemeClr w14:val="tx1"/>
            </w14:solidFill>
          </w14:textFill>
        </w:rPr>
        <w:t>kg/h。</w:t>
      </w:r>
    </w:p>
    <w:p>
      <w:pPr>
        <w:pStyle w:val="3"/>
        <w:spacing w:before="0" w:after="0" w:line="360" w:lineRule="auto"/>
        <w:ind w:right="0" w:firstLine="492" w:firstLineChars="200"/>
        <w:rPr>
          <w:rFonts w:hint="eastAsia"/>
          <w:color w:val="000000" w:themeColor="text1"/>
          <w14:textFill>
            <w14:solidFill>
              <w14:schemeClr w14:val="tx1"/>
            </w14:solidFill>
          </w14:textFill>
        </w:rPr>
      </w:pPr>
      <w:r>
        <w:rPr>
          <w:color w:val="000000" w:themeColor="text1"/>
          <w:spacing w:val="3"/>
          <w:sz w:val="24"/>
          <w:szCs w:val="24"/>
          <w:highlight w:val="none"/>
          <w14:textFill>
            <w14:solidFill>
              <w14:schemeClr w14:val="tx1"/>
            </w14:solidFill>
          </w14:textFill>
        </w:rPr>
        <w:t>沥青混凝土</w:t>
      </w:r>
      <w:r>
        <w:rPr>
          <w:rFonts w:hint="eastAsia" w:ascii="Times New Roman" w:hAnsi="Times New Roman" w:eastAsia="宋体" w:cs="Times New Roman"/>
          <w:color w:val="000000" w:themeColor="text1"/>
          <w:spacing w:val="3"/>
          <w:sz w:val="24"/>
          <w:szCs w:val="24"/>
          <w:highlight w:val="none"/>
          <w14:textFill>
            <w14:solidFill>
              <w14:schemeClr w14:val="tx1"/>
            </w14:solidFill>
          </w14:textFill>
        </w:rPr>
        <w:t>筛分</w:t>
      </w:r>
      <w:r>
        <w:rPr>
          <w:rFonts w:hint="eastAsia" w:ascii="Times New Roman" w:hAnsi="Times New Roman" w:eastAsia="宋体" w:cs="Times New Roman"/>
          <w:color w:val="000000" w:themeColor="text1"/>
          <w:spacing w:val="3"/>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pacing w:val="3"/>
          <w:sz w:val="24"/>
          <w:szCs w:val="24"/>
          <w:highlight w:val="none"/>
          <w:lang w:val="en-US" w:eastAsia="zh-CN"/>
          <w14:textFill>
            <w14:solidFill>
              <w14:schemeClr w14:val="tx1"/>
            </w14:solidFill>
          </w14:textFill>
        </w:rPr>
        <w:t>烘干干燥、搅拌</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废气主要污染物为颗粒物，经收集+</w:t>
      </w:r>
      <w:r>
        <w:rPr>
          <w:rFonts w:ascii="Times New Roman" w:hAnsi="Times New Roman" w:eastAsia="宋体" w:cs="Times New Roman"/>
          <w:bCs/>
          <w:color w:val="000000" w:themeColor="text1"/>
          <w:sz w:val="24"/>
          <w:highlight w:val="none"/>
          <w14:textFill>
            <w14:solidFill>
              <w14:schemeClr w14:val="tx1"/>
            </w14:solidFill>
          </w14:textFill>
        </w:rPr>
        <w:t>活性炭吸附</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+布</w:t>
      </w:r>
      <w:r>
        <w:rPr>
          <w:rFonts w:ascii="Times New Roman" w:hAnsi="Times New Roman" w:eastAsia="宋体" w:cs="Times New Roman"/>
          <w:bCs/>
          <w:color w:val="000000" w:themeColor="text1"/>
          <w:sz w:val="24"/>
          <w:highlight w:val="none"/>
          <w14:textFill>
            <w14:solidFill>
              <w14:schemeClr w14:val="tx1"/>
            </w14:solidFill>
          </w14:textFill>
        </w:rPr>
        <w:t>袋除尘+15m高DA0</w:t>
      </w:r>
      <w:r>
        <w:rPr>
          <w:rFonts w:cs="Times New Roman"/>
          <w:color w:val="000000" w:themeColor="text1"/>
          <w:sz w:val="24"/>
          <w:szCs w:val="24"/>
          <w:highlight w:val="none"/>
          <w14:textFill>
            <w14:solidFill>
              <w14:schemeClr w14:val="tx1"/>
            </w14:solidFill>
          </w14:textFill>
        </w:rPr>
        <w:t>01排气筒排放</w:t>
      </w:r>
      <w:r>
        <w:rPr>
          <w:rFonts w:hint="eastAsia" w:cs="Times New Roman"/>
          <w:snapToGrid w:val="0"/>
          <w:color w:val="000000" w:themeColor="text1"/>
          <w:sz w:val="24"/>
          <w:szCs w:val="24"/>
          <w:highlight w:val="none"/>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活</w:t>
      </w:r>
      <w:r>
        <w:rPr>
          <w:rFonts w:hint="eastAsia" w:ascii="Times New Roman" w:hAnsi="Times New Roman" w:eastAsia="宋体" w:cs="Times New Roman"/>
          <w:b w:val="0"/>
          <w:bCs w:val="0"/>
          <w:color w:val="000000" w:themeColor="text1"/>
          <w:spacing w:val="3"/>
          <w:sz w:val="24"/>
          <w:szCs w:val="24"/>
          <w:highlight w:val="none"/>
          <w:lang w:val="en-US" w:eastAsia="zh-CN"/>
          <w14:textFill>
            <w14:solidFill>
              <w14:schemeClr w14:val="tx1"/>
            </w14:solidFill>
          </w14:textFill>
        </w:rPr>
        <w:t>收集效率95%，活性炭吸附效率90%，布袋除尘装置除尘效率99.6%，</w:t>
      </w:r>
      <w:r>
        <w:rPr>
          <w:rFonts w:hint="default" w:ascii="Times New Roman" w:hAnsi="Times New Roman" w:eastAsia="宋体" w:cs="Times New Roman"/>
          <w:b w:val="0"/>
          <w:bCs w:val="0"/>
          <w:color w:val="000000" w:themeColor="text1"/>
          <w:spacing w:val="3"/>
          <w:sz w:val="24"/>
          <w:szCs w:val="24"/>
          <w:highlight w:val="none"/>
          <w14:textFill>
            <w14:solidFill>
              <w14:schemeClr w14:val="tx1"/>
            </w14:solidFill>
          </w14:textFill>
        </w:rPr>
        <w:t>风机风量为5000m</w:t>
      </w:r>
      <w:r>
        <w:rPr>
          <w:rFonts w:hint="default" w:ascii="Times New Roman" w:hAnsi="Times New Roman" w:eastAsia="宋体" w:cs="Times New Roman"/>
          <w:b w:val="0"/>
          <w:bCs w:val="0"/>
          <w:color w:val="000000" w:themeColor="text1"/>
          <w:spacing w:val="3"/>
          <w:sz w:val="24"/>
          <w:szCs w:val="24"/>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pacing w:val="3"/>
          <w:sz w:val="24"/>
          <w:szCs w:val="24"/>
          <w:highlight w:val="none"/>
          <w14:textFill>
            <w14:solidFill>
              <w14:schemeClr w14:val="tx1"/>
            </w14:solidFill>
          </w14:textFill>
        </w:rPr>
        <w:t>/h</w:t>
      </w:r>
      <w:r>
        <w:rPr>
          <w:rFonts w:hint="eastAsia" w:ascii="Times New Roman" w:hAnsi="Times New Roman" w:eastAsia="宋体" w:cs="Times New Roman"/>
          <w:b w:val="0"/>
          <w:bCs w:val="0"/>
          <w:color w:val="000000" w:themeColor="text1"/>
          <w:spacing w:val="3"/>
          <w:sz w:val="24"/>
          <w:szCs w:val="24"/>
          <w:highlight w:val="none"/>
          <w:lang w:eastAsia="zh-CN"/>
          <w14:textFill>
            <w14:solidFill>
              <w14:schemeClr w14:val="tx1"/>
            </w14:solidFill>
          </w14:textFill>
        </w:rPr>
        <w:t>，</w:t>
      </w:r>
      <w:r>
        <w:rPr>
          <w:rFonts w:hint="eastAsia" w:ascii="Times New Roman" w:hAnsi="Times New Roman" w:eastAsia="宋体" w:cs="Times New Roman"/>
          <w:b w:val="0"/>
          <w:bCs w:val="0"/>
          <w:color w:val="000000" w:themeColor="text1"/>
          <w:spacing w:val="3"/>
          <w:sz w:val="24"/>
          <w:szCs w:val="24"/>
          <w:highlight w:val="none"/>
          <w:lang w:val="en-US" w:eastAsia="zh-CN"/>
          <w14:textFill>
            <w14:solidFill>
              <w14:schemeClr w14:val="tx1"/>
            </w14:solidFill>
          </w14:textFill>
        </w:rPr>
        <w:t>则颗粒物去除效率99.6%。</w:t>
      </w:r>
    </w:p>
    <w:p>
      <w:pPr>
        <w:pStyle w:val="3"/>
        <w:spacing w:before="0" w:after="0" w:line="360" w:lineRule="auto"/>
        <w:ind w:right="0" w:firstLine="480" w:firstLineChars="200"/>
        <w:rPr>
          <w:b/>
          <w:bCs/>
          <w:color w:val="000000" w:themeColor="text1"/>
          <w:spacing w:val="3"/>
          <w:sz w:val="24"/>
          <w:szCs w:val="24"/>
          <w14:textFill>
            <w14:solidFill>
              <w14:schemeClr w14:val="tx1"/>
            </w14:solidFill>
          </w14:textFill>
        </w:rPr>
      </w:pPr>
      <w:r>
        <w:rPr>
          <w:rFonts w:hint="eastAsia"/>
          <w:b/>
          <w:color w:val="000000" w:themeColor="text1"/>
          <w:sz w:val="24"/>
          <w:szCs w:val="24"/>
          <w:lang w:val="en-US" w:eastAsia="zh-CN"/>
          <w14:textFill>
            <w14:solidFill>
              <w14:schemeClr w14:val="tx1"/>
            </w14:solidFill>
          </w14:textFill>
        </w:rPr>
        <w:t>3）沥青预处理系统</w:t>
      </w:r>
    </w:p>
    <w:p>
      <w:pPr>
        <w:pStyle w:val="24"/>
        <w:spacing w:line="360" w:lineRule="auto"/>
        <w:ind w:firstLine="480" w:firstLineChars="200"/>
        <w:rPr>
          <w:rFonts w:ascii="Times New Roman"/>
          <w:b/>
          <w:bCs/>
          <w:color w:val="000000" w:themeColor="text1"/>
          <w:kern w:val="2"/>
          <w:szCs w:val="24"/>
          <w14:textFill>
            <w14:solidFill>
              <w14:schemeClr w14:val="tx1"/>
            </w14:solidFill>
          </w14:textFill>
        </w:rPr>
      </w:pPr>
      <w:r>
        <w:rPr>
          <w:rFonts w:hint="eastAsia" w:ascii="Times New Roman"/>
          <w:b/>
          <w:bCs/>
          <w:color w:val="000000" w:themeColor="text1"/>
          <w:szCs w:val="24"/>
          <w:lang w:val="en-US" w:eastAsia="zh-CN"/>
          <w14:textFill>
            <w14:solidFill>
              <w14:schemeClr w14:val="tx1"/>
            </w14:solidFill>
          </w14:textFill>
        </w:rPr>
        <w:t>①</w:t>
      </w:r>
      <w:r>
        <w:rPr>
          <w:rFonts w:ascii="Times New Roman"/>
          <w:b/>
          <w:bCs/>
          <w:color w:val="000000" w:themeColor="text1"/>
          <w:kern w:val="2"/>
          <w:szCs w:val="24"/>
          <w14:textFill>
            <w14:solidFill>
              <w14:schemeClr w14:val="tx1"/>
            </w14:solidFill>
          </w14:textFill>
        </w:rPr>
        <w:t>沥青储罐大小呼吸产生的废气</w:t>
      </w:r>
    </w:p>
    <w:p>
      <w:pPr>
        <w:adjustRightInd w:val="0"/>
        <w:snapToGrid w:val="0"/>
        <w:spacing w:line="360" w:lineRule="auto"/>
        <w:ind w:firstLine="492" w:firstLineChars="200"/>
        <w:rPr>
          <w:color w:val="000000"/>
          <w:sz w:val="24"/>
        </w:rPr>
      </w:pPr>
      <w:r>
        <w:rPr>
          <w:rFonts w:hint="eastAsia" w:ascii="Times New Roman" w:hAnsi="Times New Roman" w:eastAsia="宋体" w:cs="Times New Roman"/>
          <w:color w:val="000000"/>
          <w:spacing w:val="3"/>
          <w:sz w:val="24"/>
          <w:szCs w:val="24"/>
          <w:lang w:val="en-US" w:eastAsia="zh-CN"/>
        </w:rPr>
        <w:t>本项目沥青混凝土和乳化沥青生产主要原料为</w:t>
      </w:r>
      <w:r>
        <w:rPr>
          <w:rFonts w:ascii="Times New Roman" w:hAnsi="Times New Roman" w:eastAsia="宋体" w:cs="Times New Roman"/>
          <w:color w:val="000000"/>
          <w:spacing w:val="3"/>
          <w:sz w:val="24"/>
          <w:szCs w:val="24"/>
        </w:rPr>
        <w:t>沥青</w:t>
      </w:r>
      <w:r>
        <w:rPr>
          <w:rFonts w:hint="eastAsia" w:ascii="Times New Roman" w:hAnsi="Times New Roman" w:eastAsia="宋体" w:cs="Times New Roman"/>
          <w:color w:val="000000"/>
          <w:spacing w:val="3"/>
          <w:sz w:val="24"/>
          <w:szCs w:val="24"/>
          <w:lang w:eastAsia="zh-CN"/>
        </w:rPr>
        <w:t>，</w:t>
      </w:r>
      <w:r>
        <w:rPr>
          <w:rFonts w:hint="eastAsia" w:ascii="Times New Roman" w:hAnsi="Times New Roman" w:eastAsia="宋体" w:cs="Times New Roman"/>
          <w:color w:val="000000"/>
          <w:spacing w:val="3"/>
          <w:sz w:val="24"/>
          <w:szCs w:val="24"/>
          <w:lang w:val="en-US" w:eastAsia="zh-CN"/>
        </w:rPr>
        <w:t>沥青</w:t>
      </w:r>
      <w:r>
        <w:rPr>
          <w:rFonts w:ascii="Times New Roman" w:hAnsi="Times New Roman" w:eastAsia="宋体" w:cs="Times New Roman"/>
          <w:color w:val="000000"/>
          <w:spacing w:val="3"/>
          <w:sz w:val="24"/>
          <w:szCs w:val="24"/>
        </w:rPr>
        <w:t>在加热和搅拌过程中会产生多种化学物质的混合烟气-沥青烟和苯并[a]芘。</w:t>
      </w:r>
      <w:r>
        <w:rPr>
          <w:color w:val="000000"/>
          <w:spacing w:val="3"/>
          <w:sz w:val="24"/>
          <w:szCs w:val="24"/>
        </w:rPr>
        <w:t>经过导热油炉加热的导热油对储罐内的沥青进行间接加热，直至150～180℃左右，</w:t>
      </w:r>
      <w:r>
        <w:rPr>
          <w:rFonts w:hint="eastAsia"/>
          <w:color w:val="000000"/>
          <w:spacing w:val="3"/>
          <w:sz w:val="24"/>
          <w:szCs w:val="24"/>
          <w:lang w:val="en-US" w:eastAsia="zh-CN"/>
        </w:rPr>
        <w:t>为了防止沥青凝固，在沥青站生产期间，</w:t>
      </w:r>
      <w:r>
        <w:rPr>
          <w:rFonts w:hint="eastAsia"/>
          <w:color w:val="000000"/>
          <w:spacing w:val="3"/>
          <w:sz w:val="24"/>
          <w:szCs w:val="24"/>
          <w:highlight w:val="none"/>
          <w:lang w:val="en-US" w:eastAsia="zh-CN"/>
        </w:rPr>
        <w:t>需要导热油炉24小时对储罐连续加热</w:t>
      </w:r>
      <w:r>
        <w:rPr>
          <w:rFonts w:hint="eastAsia"/>
          <w:color w:val="000000"/>
          <w:spacing w:val="3"/>
          <w:sz w:val="24"/>
          <w:szCs w:val="24"/>
          <w:lang w:val="en-US" w:eastAsia="zh-CN"/>
        </w:rPr>
        <w:t>，</w:t>
      </w:r>
      <w:r>
        <w:rPr>
          <w:color w:val="000000"/>
          <w:spacing w:val="3"/>
          <w:sz w:val="24"/>
          <w:szCs w:val="24"/>
        </w:rPr>
        <w:t>沥青加热后通过密闭管道输送至封闭搅拌器与预热后的骨料进行搅拌混合。</w:t>
      </w:r>
    </w:p>
    <w:p>
      <w:pPr>
        <w:adjustRightInd w:val="0"/>
        <w:snapToGrid w:val="0"/>
        <w:spacing w:line="360" w:lineRule="auto"/>
        <w:ind w:firstLine="480" w:firstLineChars="200"/>
        <w:rPr>
          <w:color w:val="000000"/>
          <w:sz w:val="24"/>
        </w:rPr>
      </w:pPr>
      <w:r>
        <w:rPr>
          <w:color w:val="000000"/>
          <w:sz w:val="24"/>
        </w:rPr>
        <w:t>根据美国《工业污染源调查与研究》第二辑计算，储罐废气排放量计算公式如下：</w:t>
      </w:r>
    </w:p>
    <w:p>
      <w:pPr>
        <w:adjustRightInd w:val="0"/>
        <w:snapToGrid w:val="0"/>
        <w:spacing w:line="360" w:lineRule="auto"/>
        <w:ind w:firstLine="480" w:firstLineChars="200"/>
        <w:rPr>
          <w:color w:val="000000"/>
          <w:sz w:val="24"/>
        </w:rPr>
      </w:pPr>
      <w:r>
        <w:rPr>
          <w:color w:val="000000"/>
          <w:sz w:val="24"/>
        </w:rPr>
        <w:t>A、储罐小呼吸排放量（储存状态）：</w:t>
      </w:r>
    </w:p>
    <w:p>
      <w:pPr>
        <w:pStyle w:val="32"/>
        <w:spacing w:line="360" w:lineRule="auto"/>
        <w:ind w:firstLine="0" w:firstLineChars="0"/>
        <w:jc w:val="center"/>
        <w:rPr>
          <w:rFonts w:ascii="Times New Roman" w:hAnsi="Times New Roman"/>
          <w:color w:val="000000"/>
          <w:sz w:val="24"/>
        </w:rPr>
      </w:pPr>
      <w:r>
        <w:rPr>
          <w:rFonts w:ascii="Times New Roman" w:hAnsi="Times New Roman"/>
          <w:color w:val="000000"/>
          <w:position w:val="-28"/>
          <w:sz w:val="24"/>
        </w:rPr>
        <w:t xml:space="preserve">    </w:t>
      </w:r>
      <w:r>
        <w:rPr>
          <w:rFonts w:ascii="Times New Roman" w:hAnsi="Times New Roman"/>
          <w:color w:val="000000"/>
          <w:position w:val="-28"/>
          <w:sz w:val="24"/>
        </w:rPr>
        <w:object>
          <v:shape id="_x0000_i1025" o:spt="75" type="#_x0000_t75" style="height:33.3pt;width:316.05pt;" o:ole="t" filled="f" o:preferrelative="t" stroked="f" coordsize="21600,21600">
            <v:path/>
            <v:fill on="f" focussize="0,0"/>
            <v:stroke on="f"/>
            <v:imagedata r:id="rId8" o:title=""/>
            <o:lock v:ext="edit" aspectratio="t"/>
            <w10:wrap type="none"/>
            <w10:anchorlock/>
          </v:shape>
          <o:OLEObject Type="Embed" ProgID="Equation.3" ShapeID="_x0000_i1025" DrawAspect="Content" ObjectID="_1468075725" r:id="rId7">
            <o:LockedField>false</o:LockedField>
          </o:OLEObject>
        </w:object>
      </w:r>
    </w:p>
    <w:p>
      <w:pPr>
        <w:pStyle w:val="32"/>
        <w:tabs>
          <w:tab w:val="left" w:pos="900"/>
        </w:tabs>
        <w:adjustRightInd w:val="0"/>
        <w:snapToGrid w:val="0"/>
        <w:spacing w:line="360" w:lineRule="auto"/>
        <w:rPr>
          <w:rFonts w:ascii="Times New Roman" w:hAnsi="Times New Roman"/>
          <w:color w:val="000000"/>
          <w:sz w:val="24"/>
        </w:rPr>
      </w:pPr>
      <w:r>
        <w:rPr>
          <w:rFonts w:ascii="Times New Roman" w:hAnsi="Times New Roman"/>
          <w:color w:val="000000"/>
          <w:sz w:val="24"/>
        </w:rPr>
        <w:t>式中：</w:t>
      </w:r>
      <w:r>
        <w:rPr>
          <w:rFonts w:ascii="Times New Roman" w:hAnsi="Times New Roman"/>
          <w:i/>
          <w:color w:val="000000"/>
          <w:sz w:val="24"/>
        </w:rPr>
        <w:t>L</w:t>
      </w:r>
      <w:r>
        <w:rPr>
          <w:rFonts w:ascii="Times New Roman" w:hAnsi="Times New Roman"/>
          <w:color w:val="000000"/>
          <w:sz w:val="24"/>
          <w:vertAlign w:val="subscript"/>
        </w:rPr>
        <w:t>B</w:t>
      </w:r>
      <w:r>
        <w:rPr>
          <w:rFonts w:ascii="Times New Roman" w:hAnsi="Times New Roman"/>
          <w:color w:val="000000"/>
          <w:sz w:val="24"/>
        </w:rPr>
        <w:t>—储罐小呼吸排放量（kg/a）；</w:t>
      </w:r>
    </w:p>
    <w:p>
      <w:pPr>
        <w:pStyle w:val="32"/>
        <w:adjustRightInd w:val="0"/>
        <w:snapToGrid w:val="0"/>
        <w:spacing w:line="360" w:lineRule="auto"/>
        <w:ind w:firstLine="1080" w:firstLineChars="450"/>
        <w:rPr>
          <w:rFonts w:ascii="Times New Roman" w:hAnsi="Times New Roman"/>
          <w:color w:val="000000"/>
          <w:sz w:val="24"/>
        </w:rPr>
      </w:pPr>
      <w:r>
        <w:rPr>
          <w:rFonts w:ascii="Times New Roman" w:hAnsi="Times New Roman"/>
          <w:i/>
          <w:color w:val="000000"/>
          <w:sz w:val="24"/>
        </w:rPr>
        <w:t>M</w:t>
      </w:r>
      <w:r>
        <w:rPr>
          <w:rFonts w:ascii="Times New Roman" w:hAnsi="Times New Roman"/>
          <w:color w:val="000000"/>
          <w:sz w:val="24"/>
        </w:rPr>
        <w:t>—储罐内蒸气的分子量；（沥青分子量在560~750之间，本项目参考取值</w:t>
      </w:r>
      <w:r>
        <w:rPr>
          <w:rFonts w:hint="eastAsia" w:ascii="Times New Roman" w:hAnsi="Times New Roman"/>
          <w:color w:val="000000"/>
          <w:sz w:val="24"/>
          <w:lang w:val="en-US" w:eastAsia="zh-CN"/>
        </w:rPr>
        <w:t>600</w:t>
      </w:r>
      <w:r>
        <w:rPr>
          <w:rFonts w:ascii="Times New Roman" w:hAnsi="Times New Roman"/>
          <w:color w:val="000000"/>
          <w:sz w:val="24"/>
        </w:rPr>
        <w:t>）</w:t>
      </w:r>
    </w:p>
    <w:p>
      <w:pPr>
        <w:pStyle w:val="32"/>
        <w:adjustRightInd w:val="0"/>
        <w:snapToGrid w:val="0"/>
        <w:spacing w:line="360" w:lineRule="auto"/>
        <w:ind w:firstLine="1080" w:firstLineChars="450"/>
        <w:rPr>
          <w:rFonts w:hint="default" w:ascii="Times New Roman" w:hAnsi="Times New Roman" w:eastAsia="宋体"/>
          <w:color w:val="000000"/>
          <w:sz w:val="24"/>
          <w:highlight w:val="none"/>
          <w:lang w:val="en-US" w:eastAsia="zh-CN"/>
        </w:rPr>
      </w:pPr>
      <w:r>
        <w:rPr>
          <w:rFonts w:ascii="Times New Roman" w:hAnsi="Times New Roman"/>
          <w:i/>
          <w:color w:val="000000"/>
          <w:sz w:val="24"/>
        </w:rPr>
        <w:t>P</w:t>
      </w:r>
      <w:r>
        <w:rPr>
          <w:rFonts w:ascii="Times New Roman" w:hAnsi="Times New Roman"/>
          <w:color w:val="000000"/>
          <w:sz w:val="24"/>
        </w:rPr>
        <w:t>—在大量液体状态下，真实的蒸气压力（</w:t>
      </w:r>
      <w:r>
        <w:rPr>
          <w:rFonts w:hint="eastAsia" w:ascii="Times New Roman" w:hAnsi="Times New Roman"/>
          <w:color w:val="000000"/>
          <w:sz w:val="24"/>
          <w:lang w:val="en-US" w:eastAsia="zh-CN"/>
        </w:rPr>
        <w:t>k</w:t>
      </w:r>
      <w:r>
        <w:rPr>
          <w:rFonts w:ascii="Times New Roman" w:hAnsi="Times New Roman"/>
          <w:color w:val="000000"/>
          <w:sz w:val="24"/>
        </w:rPr>
        <w:t>Pa）；</w:t>
      </w:r>
      <w:r>
        <w:rPr>
          <w:rFonts w:hint="eastAsia" w:ascii="Times New Roman" w:hAnsi="Times New Roman"/>
          <w:color w:val="000000"/>
          <w:sz w:val="24"/>
          <w:lang w:val="en-US" w:eastAsia="zh-CN"/>
        </w:rPr>
        <w:t>用30</w:t>
      </w:r>
      <w:r>
        <w:rPr>
          <w:rFonts w:ascii="Times New Roman" w:hAnsi="Times New Roman"/>
          <w:color w:val="000000"/>
          <w:sz w:val="24"/>
        </w:rPr>
        <w:t>℃</w:t>
      </w:r>
      <w:r>
        <w:rPr>
          <w:rFonts w:hint="eastAsia" w:ascii="Times New Roman" w:hAnsi="Times New Roman"/>
          <w:color w:val="000000"/>
          <w:sz w:val="24"/>
          <w:lang w:val="en-US" w:eastAsia="zh-CN"/>
        </w:rPr>
        <w:t>状态下饱和蒸</w:t>
      </w:r>
      <w:r>
        <w:rPr>
          <w:rFonts w:hint="eastAsia" w:ascii="Times New Roman" w:hAnsi="Times New Roman"/>
          <w:color w:val="000000"/>
          <w:sz w:val="24"/>
          <w:highlight w:val="none"/>
          <w:lang w:val="en-US" w:eastAsia="zh-CN"/>
        </w:rPr>
        <w:t>气压22kPa。</w:t>
      </w:r>
    </w:p>
    <w:p>
      <w:pPr>
        <w:pStyle w:val="32"/>
        <w:adjustRightInd w:val="0"/>
        <w:snapToGrid w:val="0"/>
        <w:spacing w:line="360" w:lineRule="auto"/>
        <w:ind w:firstLine="1080" w:firstLineChars="450"/>
        <w:rPr>
          <w:rFonts w:ascii="Times New Roman" w:hAnsi="Times New Roman"/>
          <w:color w:val="000000"/>
          <w:sz w:val="24"/>
          <w:highlight w:val="none"/>
        </w:rPr>
      </w:pPr>
      <w:r>
        <w:rPr>
          <w:rFonts w:ascii="Times New Roman" w:hAnsi="Times New Roman"/>
          <w:i/>
          <w:color w:val="000000"/>
          <w:sz w:val="24"/>
          <w:highlight w:val="none"/>
        </w:rPr>
        <w:t>D</w:t>
      </w:r>
      <w:r>
        <w:rPr>
          <w:rFonts w:ascii="Times New Roman" w:hAnsi="Times New Roman"/>
          <w:color w:val="000000"/>
          <w:sz w:val="24"/>
          <w:highlight w:val="none"/>
        </w:rPr>
        <w:t>—罐的直径（m）；（本项目储罐的直径为</w:t>
      </w:r>
      <w:r>
        <w:rPr>
          <w:rFonts w:hint="eastAsia" w:ascii="Times New Roman" w:hAnsi="Times New Roman"/>
          <w:color w:val="000000"/>
          <w:sz w:val="24"/>
          <w:highlight w:val="none"/>
        </w:rPr>
        <w:t>2.8</w:t>
      </w:r>
      <w:r>
        <w:rPr>
          <w:rFonts w:ascii="Times New Roman" w:hAnsi="Times New Roman"/>
          <w:color w:val="000000"/>
          <w:sz w:val="24"/>
          <w:highlight w:val="none"/>
        </w:rPr>
        <w:t>m）</w:t>
      </w:r>
    </w:p>
    <w:p>
      <w:pPr>
        <w:pStyle w:val="32"/>
        <w:adjustRightInd w:val="0"/>
        <w:snapToGrid w:val="0"/>
        <w:spacing w:line="360" w:lineRule="auto"/>
        <w:ind w:firstLine="1080" w:firstLineChars="450"/>
        <w:rPr>
          <w:rFonts w:ascii="Times New Roman" w:hAnsi="Times New Roman"/>
          <w:color w:val="000000"/>
          <w:sz w:val="24"/>
          <w:highlight w:val="none"/>
        </w:rPr>
      </w:pPr>
      <w:r>
        <w:rPr>
          <w:rFonts w:ascii="Times New Roman" w:hAnsi="Times New Roman"/>
          <w:i/>
          <w:color w:val="000000"/>
          <w:sz w:val="24"/>
          <w:highlight w:val="none"/>
        </w:rPr>
        <w:t>H</w:t>
      </w:r>
      <w:r>
        <w:rPr>
          <w:rFonts w:ascii="Times New Roman" w:hAnsi="Times New Roman"/>
          <w:color w:val="000000"/>
          <w:sz w:val="24"/>
          <w:highlight w:val="none"/>
        </w:rPr>
        <w:t>—平均蒸气空间高度（m）；（H取值储罐直径</w:t>
      </w:r>
      <w:r>
        <w:rPr>
          <w:rFonts w:hint="eastAsia" w:ascii="Times New Roman" w:hAnsi="Times New Roman"/>
          <w:color w:val="000000"/>
          <w:sz w:val="24"/>
          <w:highlight w:val="none"/>
          <w:lang w:val="en-US" w:eastAsia="zh-CN"/>
        </w:rPr>
        <w:t>的1/2，1.4m</w:t>
      </w:r>
      <w:r>
        <w:rPr>
          <w:rFonts w:ascii="Times New Roman" w:hAnsi="Times New Roman"/>
          <w:color w:val="000000"/>
          <w:sz w:val="24"/>
          <w:highlight w:val="none"/>
        </w:rPr>
        <w:t>）</w:t>
      </w:r>
    </w:p>
    <w:p>
      <w:pPr>
        <w:pStyle w:val="32"/>
        <w:adjustRightInd w:val="0"/>
        <w:snapToGrid w:val="0"/>
        <w:spacing w:line="360" w:lineRule="auto"/>
        <w:ind w:firstLine="1080" w:firstLineChars="450"/>
        <w:rPr>
          <w:rFonts w:ascii="Times New Roman" w:hAnsi="Times New Roman"/>
          <w:color w:val="000000"/>
          <w:sz w:val="24"/>
          <w:highlight w:val="none"/>
        </w:rPr>
      </w:pPr>
      <w:r>
        <w:rPr>
          <w:rFonts w:ascii="Times New Roman" w:hAnsi="Times New Roman"/>
          <w:color w:val="000000"/>
          <w:sz w:val="24"/>
          <w:highlight w:val="none"/>
        </w:rPr>
        <w:t>△T—一天之内的平均温度差（℃）；（本项目△T取值为</w:t>
      </w:r>
      <w:r>
        <w:rPr>
          <w:rFonts w:hint="eastAsia" w:ascii="Times New Roman" w:hAnsi="Times New Roman"/>
          <w:color w:val="000000"/>
          <w:sz w:val="24"/>
          <w:highlight w:val="none"/>
          <w:lang w:val="en-US" w:eastAsia="zh-CN"/>
        </w:rPr>
        <w:t>2</w:t>
      </w:r>
      <w:r>
        <w:rPr>
          <w:rFonts w:ascii="Times New Roman" w:hAnsi="Times New Roman"/>
          <w:color w:val="000000"/>
          <w:sz w:val="24"/>
          <w:highlight w:val="none"/>
        </w:rPr>
        <w:t>℃）</w:t>
      </w:r>
    </w:p>
    <w:p>
      <w:pPr>
        <w:pStyle w:val="32"/>
        <w:adjustRightInd w:val="0"/>
        <w:snapToGrid w:val="0"/>
        <w:spacing w:line="360" w:lineRule="auto"/>
        <w:ind w:firstLine="1080" w:firstLineChars="450"/>
        <w:rPr>
          <w:rFonts w:ascii="Times New Roman" w:hAnsi="Times New Roman"/>
          <w:color w:val="000000"/>
          <w:sz w:val="24"/>
        </w:rPr>
      </w:pPr>
      <w:r>
        <w:rPr>
          <w:rFonts w:ascii="Times New Roman" w:hAnsi="Times New Roman"/>
          <w:i/>
          <w:color w:val="000000"/>
          <w:sz w:val="24"/>
          <w:highlight w:val="none"/>
        </w:rPr>
        <w:t>F</w:t>
      </w:r>
      <w:r>
        <w:rPr>
          <w:rFonts w:ascii="Times New Roman" w:hAnsi="Times New Roman"/>
          <w:color w:val="000000"/>
          <w:sz w:val="24"/>
          <w:highlight w:val="none"/>
          <w:vertAlign w:val="subscript"/>
        </w:rPr>
        <w:t>P</w:t>
      </w:r>
      <w:r>
        <w:rPr>
          <w:rFonts w:ascii="Times New Roman" w:hAnsi="Times New Roman"/>
          <w:color w:val="000000"/>
          <w:sz w:val="24"/>
          <w:highlight w:val="none"/>
        </w:rPr>
        <w:t>—涂层因子（无量纲），根据油漆状况取值在1～1.5之间</w:t>
      </w:r>
      <w:r>
        <w:rPr>
          <w:rFonts w:hint="eastAsia" w:ascii="Times New Roman" w:hAnsi="Times New Roman"/>
          <w:color w:val="000000"/>
          <w:sz w:val="24"/>
          <w:highlight w:val="none"/>
        </w:rPr>
        <w:t>，</w:t>
      </w:r>
      <w:r>
        <w:rPr>
          <w:rFonts w:hint="eastAsia" w:ascii="Times New Roman" w:hAnsi="Times New Roman"/>
          <w:color w:val="000000"/>
          <w:sz w:val="24"/>
        </w:rPr>
        <w:t>本项目取1.2</w:t>
      </w:r>
      <w:r>
        <w:rPr>
          <w:rFonts w:ascii="Times New Roman" w:hAnsi="Times New Roman"/>
          <w:color w:val="000000"/>
          <w:sz w:val="24"/>
        </w:rPr>
        <w:t>；</w:t>
      </w:r>
    </w:p>
    <w:p>
      <w:pPr>
        <w:pStyle w:val="32"/>
        <w:adjustRightInd w:val="0"/>
        <w:snapToGrid w:val="0"/>
        <w:spacing w:line="360" w:lineRule="auto"/>
        <w:ind w:firstLine="1080" w:firstLineChars="450"/>
        <w:rPr>
          <w:rFonts w:ascii="Times New Roman" w:hAnsi="Times New Roman"/>
          <w:color w:val="000000"/>
          <w:sz w:val="24"/>
        </w:rPr>
      </w:pPr>
      <w:r>
        <w:rPr>
          <w:rFonts w:ascii="Times New Roman" w:hAnsi="Times New Roman"/>
          <w:i/>
          <w:color w:val="000000"/>
          <w:sz w:val="24"/>
        </w:rPr>
        <w:t>C</w:t>
      </w:r>
      <w:r>
        <w:rPr>
          <w:rFonts w:ascii="Times New Roman" w:hAnsi="Times New Roman"/>
          <w:color w:val="000000"/>
          <w:sz w:val="24"/>
        </w:rPr>
        <w:t>—用于小直径罐的调节因子（无量纲）；对于直径在0～9m之间的罐体，</w:t>
      </w:r>
      <w:r>
        <w:rPr>
          <w:rFonts w:ascii="Times New Roman" w:hAnsi="Times New Roman"/>
          <w:color w:val="000000"/>
          <w:position w:val="-10"/>
          <w:sz w:val="24"/>
        </w:rPr>
        <w:object>
          <v:shape id="_x0000_i1026" o:spt="75" type="#_x0000_t75" style="height:16.6pt;width:103.4pt;" o:ole="t" filled="f" o:preferrelative="t" stroked="f" coordsize="21600,21600">
            <v:path/>
            <v:fill on="f" focussize="0,0"/>
            <v:stroke on="f"/>
            <v:imagedata r:id="rId10" o:title=""/>
            <o:lock v:ext="edit" aspectratio="t"/>
            <w10:wrap type="none"/>
            <w10:anchorlock/>
          </v:shape>
          <o:OLEObject Type="Embed" ProgID="Equation.3" ShapeID="_x0000_i1026" DrawAspect="Content" ObjectID="_1468075726" r:id="rId9">
            <o:LockedField>false</o:LockedField>
          </o:OLEObject>
        </w:object>
      </w:r>
      <w:r>
        <w:rPr>
          <w:rFonts w:ascii="Times New Roman" w:hAnsi="Times New Roman"/>
          <w:color w:val="000000"/>
          <w:sz w:val="24"/>
        </w:rPr>
        <w:t>；罐径大于9m的C=1；（经计算，本项目C取0.</w:t>
      </w:r>
      <w:r>
        <w:rPr>
          <w:rFonts w:hint="eastAsia" w:ascii="Times New Roman" w:hAnsi="Times New Roman"/>
          <w:color w:val="000000"/>
          <w:sz w:val="24"/>
        </w:rPr>
        <w:t>53</w:t>
      </w:r>
      <w:r>
        <w:rPr>
          <w:rFonts w:ascii="Times New Roman" w:hAnsi="Times New Roman"/>
          <w:color w:val="000000"/>
          <w:sz w:val="24"/>
        </w:rPr>
        <w:t>）</w:t>
      </w:r>
    </w:p>
    <w:p>
      <w:pPr>
        <w:adjustRightInd w:val="0"/>
        <w:snapToGrid w:val="0"/>
        <w:spacing w:line="360" w:lineRule="auto"/>
        <w:ind w:firstLine="1080" w:firstLineChars="450"/>
        <w:rPr>
          <w:color w:val="000000"/>
          <w:sz w:val="24"/>
        </w:rPr>
      </w:pPr>
      <w:r>
        <w:rPr>
          <w:i/>
          <w:color w:val="000000"/>
          <w:sz w:val="24"/>
        </w:rPr>
        <w:t>K</w:t>
      </w:r>
      <w:r>
        <w:rPr>
          <w:color w:val="000000"/>
          <w:sz w:val="24"/>
          <w:vertAlign w:val="subscript"/>
        </w:rPr>
        <w:t>C</w:t>
      </w:r>
      <w:r>
        <w:rPr>
          <w:color w:val="000000"/>
          <w:sz w:val="24"/>
        </w:rPr>
        <w:t>—产品因子（石油原油取0</w:t>
      </w:r>
      <w:r>
        <w:rPr>
          <w:color w:val="000000"/>
          <w:sz w:val="24"/>
          <w:vertAlign w:val="subscript"/>
        </w:rPr>
        <w:t>.</w:t>
      </w:r>
      <w:r>
        <w:rPr>
          <w:color w:val="000000"/>
          <w:sz w:val="24"/>
        </w:rPr>
        <w:t>65，其他的有机液体取1.0）本项目取0.65；</w:t>
      </w:r>
    </w:p>
    <w:p>
      <w:pPr>
        <w:pStyle w:val="32"/>
        <w:adjustRightInd w:val="0"/>
        <w:snapToGrid w:val="0"/>
        <w:spacing w:line="360" w:lineRule="auto"/>
        <w:ind w:firstLine="1080" w:firstLineChars="450"/>
        <w:rPr>
          <w:rFonts w:ascii="Times New Roman" w:hAnsi="Times New Roman"/>
          <w:color w:val="000000"/>
          <w:sz w:val="24"/>
        </w:rPr>
      </w:pPr>
      <w:r>
        <w:rPr>
          <w:rFonts w:ascii="Times New Roman" w:hAnsi="Times New Roman"/>
          <w:i/>
          <w:color w:val="000000"/>
          <w:sz w:val="24"/>
        </w:rPr>
        <w:t>η</w:t>
      </w:r>
      <w:r>
        <w:rPr>
          <w:rFonts w:ascii="Times New Roman" w:hAnsi="Times New Roman"/>
          <w:color w:val="000000"/>
          <w:sz w:val="24"/>
          <w:vertAlign w:val="subscript"/>
        </w:rPr>
        <w:t>1</w:t>
      </w:r>
      <w:r>
        <w:rPr>
          <w:rFonts w:ascii="Times New Roman" w:hAnsi="Times New Roman"/>
          <w:color w:val="000000"/>
          <w:sz w:val="24"/>
        </w:rPr>
        <w:t>—内浮顶储罐取0.05，卧式罐1；</w:t>
      </w:r>
    </w:p>
    <w:p>
      <w:pPr>
        <w:adjustRightInd w:val="0"/>
        <w:snapToGrid w:val="0"/>
        <w:spacing w:line="360" w:lineRule="auto"/>
        <w:ind w:firstLine="1080" w:firstLineChars="450"/>
        <w:rPr>
          <w:color w:val="000000"/>
          <w:sz w:val="24"/>
        </w:rPr>
      </w:pPr>
      <w:r>
        <w:rPr>
          <w:i/>
          <w:color w:val="000000"/>
          <w:sz w:val="24"/>
        </w:rPr>
        <w:t>η</w:t>
      </w:r>
      <w:r>
        <w:rPr>
          <w:color w:val="000000"/>
          <w:sz w:val="24"/>
          <w:vertAlign w:val="subscript"/>
        </w:rPr>
        <w:t>2</w:t>
      </w:r>
      <w:r>
        <w:rPr>
          <w:color w:val="000000"/>
          <w:sz w:val="24"/>
        </w:rPr>
        <w:t>—设置呼吸阀取0.7，不设呼吸阀取1。</w:t>
      </w:r>
    </w:p>
    <w:p>
      <w:pPr>
        <w:pStyle w:val="3"/>
        <w:spacing w:before="0" w:after="0" w:line="360" w:lineRule="auto"/>
        <w:ind w:firstLine="480" w:firstLineChars="200"/>
        <w:rPr>
          <w:color w:val="000000"/>
          <w:sz w:val="24"/>
          <w:szCs w:val="24"/>
        </w:rPr>
      </w:pPr>
      <w:r>
        <w:rPr>
          <w:rFonts w:hint="eastAsia"/>
          <w:color w:val="000000"/>
          <w:sz w:val="24"/>
          <w:szCs w:val="24"/>
        </w:rPr>
        <w:t>本工序年工作3600h，</w:t>
      </w:r>
      <w:r>
        <w:rPr>
          <w:color w:val="000000"/>
          <w:sz w:val="24"/>
          <w:szCs w:val="24"/>
        </w:rPr>
        <w:t>经计算</w:t>
      </w:r>
      <w:r>
        <w:rPr>
          <w:rFonts w:hint="eastAsia"/>
          <w:color w:val="000000"/>
          <w:sz w:val="24"/>
          <w:szCs w:val="24"/>
        </w:rPr>
        <w:t>沥青</w:t>
      </w:r>
      <w:r>
        <w:rPr>
          <w:color w:val="000000"/>
          <w:sz w:val="24"/>
          <w:szCs w:val="24"/>
        </w:rPr>
        <w:t>储罐小呼吸</w:t>
      </w:r>
      <w:r>
        <w:rPr>
          <w:rFonts w:hint="eastAsia"/>
          <w:color w:val="000000"/>
          <w:sz w:val="24"/>
          <w:szCs w:val="24"/>
        </w:rPr>
        <w:t>排放</w:t>
      </w:r>
      <w:r>
        <w:rPr>
          <w:color w:val="000000"/>
          <w:sz w:val="24"/>
          <w:szCs w:val="24"/>
        </w:rPr>
        <w:t>量L</w:t>
      </w:r>
      <w:r>
        <w:rPr>
          <w:color w:val="000000"/>
          <w:sz w:val="24"/>
          <w:szCs w:val="24"/>
          <w:vertAlign w:val="subscript"/>
        </w:rPr>
        <w:t>B</w:t>
      </w:r>
      <w:r>
        <w:rPr>
          <w:color w:val="000000"/>
          <w:sz w:val="24"/>
          <w:szCs w:val="24"/>
        </w:rPr>
        <w:t>为</w:t>
      </w:r>
      <w:r>
        <w:rPr>
          <w:rFonts w:hint="eastAsia"/>
          <w:color w:val="000000"/>
          <w:sz w:val="24"/>
          <w:szCs w:val="24"/>
          <w:lang w:val="en-US" w:eastAsia="zh-CN"/>
        </w:rPr>
        <w:t>0.1332</w:t>
      </w:r>
      <w:r>
        <w:rPr>
          <w:color w:val="000000"/>
          <w:sz w:val="24"/>
          <w:szCs w:val="24"/>
        </w:rPr>
        <w:t>t/a</w:t>
      </w:r>
      <w:r>
        <w:rPr>
          <w:rFonts w:hint="eastAsia"/>
          <w:color w:val="000000"/>
          <w:sz w:val="24"/>
          <w:szCs w:val="24"/>
        </w:rPr>
        <w:t>（0.0</w:t>
      </w:r>
      <w:r>
        <w:rPr>
          <w:rFonts w:hint="eastAsia"/>
          <w:color w:val="000000"/>
          <w:sz w:val="24"/>
          <w:szCs w:val="24"/>
          <w:lang w:val="en-US" w:eastAsia="zh-CN"/>
        </w:rPr>
        <w:t>370</w:t>
      </w:r>
      <w:r>
        <w:rPr>
          <w:rFonts w:hint="eastAsia"/>
          <w:color w:val="000000"/>
          <w:sz w:val="24"/>
          <w:szCs w:val="24"/>
        </w:rPr>
        <w:t>kg/h）</w:t>
      </w:r>
      <w:r>
        <w:rPr>
          <w:color w:val="000000"/>
          <w:sz w:val="24"/>
          <w:szCs w:val="24"/>
        </w:rPr>
        <w:t>。</w:t>
      </w:r>
    </w:p>
    <w:p>
      <w:pPr>
        <w:pStyle w:val="32"/>
        <w:adjustRightInd w:val="0"/>
        <w:snapToGrid w:val="0"/>
        <w:spacing w:line="360" w:lineRule="auto"/>
        <w:rPr>
          <w:rFonts w:ascii="Times New Roman" w:hAnsi="Times New Roman"/>
          <w:color w:val="000000"/>
          <w:sz w:val="24"/>
        </w:rPr>
      </w:pPr>
      <w:r>
        <w:rPr>
          <w:rFonts w:ascii="Times New Roman" w:hAnsi="Times New Roman"/>
          <w:color w:val="000000"/>
          <w:sz w:val="24"/>
        </w:rPr>
        <w:t>B、储罐工作排放量（大呼吸）：</w:t>
      </w:r>
    </w:p>
    <w:p>
      <w:pPr>
        <w:pStyle w:val="32"/>
        <w:adjustRightInd w:val="0"/>
        <w:snapToGrid w:val="0"/>
        <w:spacing w:line="360" w:lineRule="auto"/>
        <w:ind w:firstLine="1320" w:firstLineChars="550"/>
        <w:rPr>
          <w:rFonts w:ascii="Times New Roman" w:hAnsi="Times New Roman"/>
          <w:color w:val="000000"/>
          <w:sz w:val="24"/>
        </w:rPr>
      </w:pPr>
      <w:r>
        <w:rPr>
          <w:rFonts w:ascii="Times New Roman" w:hAnsi="Times New Roman"/>
          <w:color w:val="000000"/>
          <w:position w:val="-12"/>
          <w:sz w:val="24"/>
        </w:rPr>
        <w:object>
          <v:shape id="_x0000_i1027" o:spt="75" type="#_x0000_t75" style="height:19.3pt;width:201.15pt;" o:ole="t" filled="f" o:preferrelative="t" stroked="f" coordsize="21600,21600">
            <v:path/>
            <v:fill on="f" focussize="0,0"/>
            <v:stroke on="f"/>
            <v:imagedata r:id="rId12" o:title=""/>
            <o:lock v:ext="edit" aspectratio="t"/>
            <w10:wrap type="none"/>
            <w10:anchorlock/>
          </v:shape>
          <o:OLEObject Type="Embed" ProgID="Equation.3" ShapeID="_x0000_i1027" DrawAspect="Content" ObjectID="_1468075727" r:id="rId11">
            <o:LockedField>false</o:LockedField>
          </o:OLEObject>
        </w:object>
      </w:r>
    </w:p>
    <w:p>
      <w:pPr>
        <w:pStyle w:val="32"/>
        <w:tabs>
          <w:tab w:val="left" w:pos="900"/>
        </w:tabs>
        <w:adjustRightInd w:val="0"/>
        <w:snapToGrid w:val="0"/>
        <w:spacing w:line="360" w:lineRule="auto"/>
        <w:rPr>
          <w:rFonts w:ascii="Times New Roman" w:hAnsi="Times New Roman"/>
          <w:color w:val="000000"/>
          <w:sz w:val="24"/>
        </w:rPr>
      </w:pPr>
      <w:r>
        <w:rPr>
          <w:rFonts w:ascii="Times New Roman" w:hAnsi="Times New Roman"/>
          <w:color w:val="000000"/>
          <w:sz w:val="24"/>
        </w:rPr>
        <w:t>式中：L</w:t>
      </w:r>
      <w:r>
        <w:rPr>
          <w:rFonts w:ascii="Times New Roman" w:hAnsi="Times New Roman"/>
          <w:color w:val="000000"/>
          <w:sz w:val="24"/>
          <w:vertAlign w:val="subscript"/>
        </w:rPr>
        <w:t>W</w:t>
      </w:r>
      <w:r>
        <w:rPr>
          <w:rFonts w:ascii="Times New Roman" w:hAnsi="Times New Roman"/>
          <w:color w:val="000000"/>
          <w:sz w:val="24"/>
        </w:rPr>
        <w:t>—储罐的工作损失（kg/m</w:t>
      </w:r>
      <w:r>
        <w:rPr>
          <w:rFonts w:ascii="Times New Roman" w:hAnsi="Times New Roman"/>
          <w:color w:val="000000"/>
          <w:sz w:val="24"/>
          <w:vertAlign w:val="superscript"/>
        </w:rPr>
        <w:t>3</w:t>
      </w:r>
      <w:r>
        <w:rPr>
          <w:rFonts w:ascii="Times New Roman" w:hAnsi="Times New Roman"/>
          <w:color w:val="000000"/>
          <w:sz w:val="24"/>
        </w:rPr>
        <w:t>）</w:t>
      </w:r>
    </w:p>
    <w:p>
      <w:pPr>
        <w:pStyle w:val="32"/>
        <w:adjustRightInd w:val="0"/>
        <w:snapToGrid w:val="0"/>
        <w:spacing w:line="360" w:lineRule="auto"/>
        <w:ind w:firstLine="1080" w:firstLineChars="450"/>
        <w:rPr>
          <w:rFonts w:hint="default" w:ascii="Times New Roman" w:hAnsi="Times New Roman" w:eastAsia="宋体"/>
          <w:color w:val="000000"/>
          <w:sz w:val="24"/>
          <w:lang w:val="en-US" w:eastAsia="zh-CN"/>
        </w:rPr>
      </w:pPr>
      <w:r>
        <w:rPr>
          <w:rFonts w:ascii="Times New Roman" w:hAnsi="Times New Roman"/>
          <w:color w:val="000000"/>
          <w:sz w:val="24"/>
        </w:rPr>
        <w:t>K</w:t>
      </w:r>
      <w:r>
        <w:rPr>
          <w:rFonts w:ascii="Times New Roman" w:hAnsi="Times New Roman"/>
          <w:color w:val="000000"/>
          <w:sz w:val="24"/>
          <w:vertAlign w:val="subscript"/>
        </w:rPr>
        <w:t>N</w:t>
      </w:r>
      <w:r>
        <w:rPr>
          <w:rFonts w:ascii="Times New Roman" w:hAnsi="Times New Roman"/>
          <w:color w:val="000000"/>
          <w:sz w:val="24"/>
        </w:rPr>
        <w:t>—周转因子（无量纲），取值按年周转次数（K=年投入量/罐容量）确定，K≤36，K</w:t>
      </w:r>
      <w:r>
        <w:rPr>
          <w:rFonts w:ascii="Times New Roman" w:hAnsi="Times New Roman"/>
          <w:color w:val="000000"/>
          <w:sz w:val="24"/>
          <w:vertAlign w:val="subscript"/>
        </w:rPr>
        <w:t>N</w:t>
      </w:r>
      <w:r>
        <w:rPr>
          <w:rFonts w:ascii="Times New Roman" w:hAnsi="Times New Roman"/>
          <w:color w:val="000000"/>
          <w:sz w:val="24"/>
        </w:rPr>
        <w:t>=1；36＜K≤220，K</w:t>
      </w:r>
      <w:r>
        <w:rPr>
          <w:rFonts w:ascii="Times New Roman" w:hAnsi="Times New Roman"/>
          <w:color w:val="000000"/>
          <w:sz w:val="24"/>
          <w:vertAlign w:val="subscript"/>
        </w:rPr>
        <w:t>N</w:t>
      </w:r>
      <w:r>
        <w:rPr>
          <w:rFonts w:ascii="Times New Roman" w:hAnsi="Times New Roman"/>
          <w:color w:val="000000"/>
          <w:sz w:val="24"/>
        </w:rPr>
        <w:t>=11.467×K</w:t>
      </w:r>
      <w:r>
        <w:rPr>
          <w:rFonts w:ascii="Times New Roman" w:hAnsi="Times New Roman"/>
          <w:color w:val="000000"/>
          <w:sz w:val="24"/>
          <w:vertAlign w:val="superscript"/>
        </w:rPr>
        <w:t>-0.7026</w:t>
      </w:r>
      <w:r>
        <w:rPr>
          <w:rFonts w:ascii="Times New Roman" w:hAnsi="Times New Roman"/>
          <w:color w:val="000000"/>
          <w:sz w:val="24"/>
        </w:rPr>
        <w:t>；K&gt;200，K</w:t>
      </w:r>
      <w:r>
        <w:rPr>
          <w:rFonts w:ascii="Times New Roman" w:hAnsi="Times New Roman"/>
          <w:color w:val="000000"/>
          <w:sz w:val="24"/>
          <w:vertAlign w:val="subscript"/>
        </w:rPr>
        <w:t>N</w:t>
      </w:r>
      <w:r>
        <w:rPr>
          <w:rFonts w:ascii="Times New Roman" w:hAnsi="Times New Roman"/>
          <w:color w:val="000000"/>
          <w:sz w:val="24"/>
        </w:rPr>
        <w:t>=0.26。（本项目年用沥青2073t，密度</w:t>
      </w:r>
      <w:r>
        <w:rPr>
          <w:rFonts w:ascii="Times New Roman" w:hAnsi="Times New Roman"/>
          <w:color w:val="000000"/>
          <w:sz w:val="24"/>
          <w:highlight w:val="none"/>
        </w:rPr>
        <w:t>为</w:t>
      </w:r>
      <w:r>
        <w:rPr>
          <w:rFonts w:hint="eastAsia" w:ascii="Times New Roman" w:hAnsi="Times New Roman"/>
          <w:color w:val="000000"/>
          <w:sz w:val="24"/>
          <w:highlight w:val="none"/>
          <w:lang w:val="en-US" w:eastAsia="zh-CN"/>
        </w:rPr>
        <w:t>1.25</w:t>
      </w:r>
      <w:r>
        <w:rPr>
          <w:rFonts w:ascii="Times New Roman" w:hAnsi="Times New Roman"/>
          <w:color w:val="000000"/>
          <w:sz w:val="24"/>
          <w:highlight w:val="none"/>
        </w:rPr>
        <w:t>t/m</w:t>
      </w:r>
      <w:r>
        <w:rPr>
          <w:rFonts w:ascii="Times New Roman" w:hAnsi="Times New Roman"/>
          <w:color w:val="000000"/>
          <w:sz w:val="24"/>
          <w:highlight w:val="none"/>
          <w:vertAlign w:val="superscript"/>
        </w:rPr>
        <w:t>3</w:t>
      </w:r>
      <w:r>
        <w:rPr>
          <w:rFonts w:ascii="Times New Roman" w:hAnsi="Times New Roman"/>
          <w:color w:val="000000"/>
          <w:sz w:val="24"/>
          <w:highlight w:val="none"/>
        </w:rPr>
        <w:t>折合为体积为</w:t>
      </w:r>
      <w:r>
        <w:rPr>
          <w:rFonts w:hint="eastAsia" w:ascii="Times New Roman" w:hAnsi="Times New Roman"/>
          <w:color w:val="000000"/>
          <w:sz w:val="24"/>
          <w:highlight w:val="none"/>
          <w:lang w:val="en-US" w:eastAsia="zh-CN"/>
        </w:rPr>
        <w:t>1658.4</w:t>
      </w:r>
      <w:r>
        <w:rPr>
          <w:rFonts w:ascii="Times New Roman" w:hAnsi="Times New Roman"/>
          <w:color w:val="000000"/>
          <w:sz w:val="24"/>
          <w:highlight w:val="none"/>
        </w:rPr>
        <w:t>m</w:t>
      </w:r>
      <w:r>
        <w:rPr>
          <w:rFonts w:ascii="Times New Roman" w:hAnsi="Times New Roman"/>
          <w:color w:val="000000"/>
          <w:sz w:val="24"/>
          <w:highlight w:val="none"/>
          <w:vertAlign w:val="superscript"/>
        </w:rPr>
        <w:t>3</w:t>
      </w:r>
      <w:r>
        <w:rPr>
          <w:rFonts w:ascii="Times New Roman" w:hAnsi="Times New Roman"/>
          <w:color w:val="000000"/>
          <w:sz w:val="24"/>
          <w:highlight w:val="none"/>
        </w:rPr>
        <w:t>，本</w:t>
      </w:r>
      <w:r>
        <w:rPr>
          <w:rFonts w:ascii="Times New Roman" w:hAnsi="Times New Roman"/>
          <w:color w:val="000000"/>
          <w:sz w:val="24"/>
        </w:rPr>
        <w:t>项目单个沥青储罐为50t，共4个沥青储罐，K≤36，K</w:t>
      </w:r>
      <w:r>
        <w:rPr>
          <w:rFonts w:ascii="Times New Roman" w:hAnsi="Times New Roman"/>
          <w:color w:val="000000"/>
          <w:sz w:val="24"/>
          <w:vertAlign w:val="subscript"/>
        </w:rPr>
        <w:t>N</w:t>
      </w:r>
      <w:r>
        <w:rPr>
          <w:rFonts w:ascii="Times New Roman" w:hAnsi="Times New Roman"/>
          <w:color w:val="000000"/>
          <w:sz w:val="24"/>
        </w:rPr>
        <w:t>=1），其他同上储罐小呼吸排放量中参数说明</w:t>
      </w:r>
      <w:r>
        <w:rPr>
          <w:rFonts w:hint="eastAsia" w:ascii="Times New Roman" w:hAnsi="Times New Roman"/>
          <w:color w:val="000000"/>
          <w:sz w:val="24"/>
          <w:lang w:val="en-US" w:eastAsia="zh-CN"/>
        </w:rPr>
        <w:t>，</w:t>
      </w:r>
      <w:r>
        <w:rPr>
          <w:rFonts w:ascii="Times New Roman" w:hAnsi="Times New Roman"/>
          <w:color w:val="000000"/>
          <w:kern w:val="0"/>
          <w:sz w:val="24"/>
        </w:rPr>
        <w:t>经计算本项目沥青储罐大呼吸产生量为</w:t>
      </w:r>
      <w:r>
        <w:rPr>
          <w:rFonts w:hint="eastAsia" w:ascii="Times New Roman" w:hAnsi="Times New Roman"/>
          <w:color w:val="000000"/>
          <w:kern w:val="0"/>
          <w:sz w:val="24"/>
          <w:lang w:val="en-US" w:eastAsia="zh-CN"/>
        </w:rPr>
        <w:t>2.515</w:t>
      </w:r>
      <w:r>
        <w:rPr>
          <w:rFonts w:ascii="Times New Roman" w:hAnsi="Times New Roman"/>
          <w:color w:val="000000"/>
          <w:sz w:val="24"/>
        </w:rPr>
        <w:t>kg/m</w:t>
      </w:r>
      <w:r>
        <w:rPr>
          <w:rFonts w:ascii="Times New Roman" w:hAnsi="Times New Roman"/>
          <w:color w:val="000000"/>
          <w:sz w:val="24"/>
          <w:vertAlign w:val="superscript"/>
        </w:rPr>
        <w:t>3</w:t>
      </w:r>
      <w:r>
        <w:rPr>
          <w:rFonts w:ascii="Times New Roman" w:hAnsi="Times New Roman"/>
          <w:color w:val="000000"/>
          <w:sz w:val="24"/>
        </w:rPr>
        <w:t>（</w:t>
      </w:r>
      <w:r>
        <w:rPr>
          <w:rFonts w:hint="eastAsia" w:ascii="Times New Roman" w:hAnsi="Times New Roman"/>
          <w:color w:val="000000"/>
          <w:sz w:val="24"/>
          <w:lang w:val="en-US" w:eastAsia="zh-CN"/>
        </w:rPr>
        <w:t>4.171</w:t>
      </w:r>
      <w:r>
        <w:rPr>
          <w:rFonts w:ascii="Times New Roman" w:hAnsi="Times New Roman"/>
          <w:color w:val="000000"/>
          <w:sz w:val="24"/>
        </w:rPr>
        <w:t>t/a，</w:t>
      </w:r>
      <w:r>
        <w:rPr>
          <w:rFonts w:hint="eastAsia" w:ascii="Times New Roman" w:hAnsi="Times New Roman"/>
          <w:color w:val="000000"/>
          <w:sz w:val="24"/>
          <w:lang w:val="en-US" w:eastAsia="zh-CN"/>
        </w:rPr>
        <w:t>1.1587</w:t>
      </w:r>
      <w:r>
        <w:rPr>
          <w:rFonts w:ascii="Times New Roman" w:hAnsi="Times New Roman"/>
          <w:color w:val="000000"/>
          <w:sz w:val="24"/>
        </w:rPr>
        <w:t>kg/h）。本项目沥青储罐采用卧式罐，罐顶设气相平衡管相关设施1套，减少罐车进料大呼吸</w:t>
      </w:r>
      <w:r>
        <w:rPr>
          <w:rFonts w:hint="eastAsia" w:ascii="Times New Roman" w:hAnsi="Times New Roman"/>
          <w:color w:val="000000"/>
          <w:sz w:val="24"/>
        </w:rPr>
        <w:t>废气</w:t>
      </w:r>
      <w:r>
        <w:rPr>
          <w:rFonts w:ascii="Times New Roman" w:hAnsi="Times New Roman"/>
          <w:color w:val="000000"/>
          <w:sz w:val="24"/>
        </w:rPr>
        <w:t>无组织排放90%以上，</w:t>
      </w:r>
      <w:r>
        <w:rPr>
          <w:rFonts w:ascii="Times New Roman" w:hAnsi="Times New Roman"/>
          <w:color w:val="000000"/>
          <w:kern w:val="0"/>
          <w:sz w:val="24"/>
        </w:rPr>
        <w:t>沥青储罐大呼吸</w:t>
      </w:r>
      <w:r>
        <w:rPr>
          <w:rFonts w:hint="eastAsia" w:ascii="Times New Roman" w:hAnsi="Times New Roman"/>
          <w:color w:val="000000"/>
          <w:kern w:val="0"/>
          <w:sz w:val="24"/>
        </w:rPr>
        <w:t>废气</w:t>
      </w:r>
      <w:r>
        <w:rPr>
          <w:rFonts w:ascii="Times New Roman" w:hAnsi="Times New Roman"/>
          <w:color w:val="000000"/>
          <w:kern w:val="0"/>
          <w:sz w:val="24"/>
        </w:rPr>
        <w:t>排放量为</w:t>
      </w:r>
      <w:r>
        <w:rPr>
          <w:rFonts w:hint="eastAsia" w:ascii="Times New Roman" w:hAnsi="Times New Roman"/>
          <w:color w:val="000000"/>
          <w:sz w:val="24"/>
          <w:lang w:val="en-US" w:eastAsia="zh-CN"/>
        </w:rPr>
        <w:t>0.4171</w:t>
      </w:r>
      <w:r>
        <w:rPr>
          <w:rFonts w:ascii="Times New Roman" w:hAnsi="Times New Roman"/>
          <w:color w:val="000000"/>
          <w:sz w:val="24"/>
        </w:rPr>
        <w:t>t/a（</w:t>
      </w:r>
      <w:r>
        <w:rPr>
          <w:rFonts w:hint="eastAsia" w:ascii="Times New Roman" w:hAnsi="Times New Roman"/>
          <w:color w:val="000000"/>
          <w:sz w:val="24"/>
          <w:lang w:val="en-US" w:eastAsia="zh-CN"/>
        </w:rPr>
        <w:t>0.1158</w:t>
      </w:r>
      <w:r>
        <w:rPr>
          <w:rFonts w:ascii="Times New Roman" w:hAnsi="Times New Roman"/>
          <w:color w:val="000000"/>
          <w:sz w:val="24"/>
        </w:rPr>
        <w:t>kg/h）</w:t>
      </w:r>
      <w:r>
        <w:rPr>
          <w:rFonts w:hint="eastAsia" w:ascii="Times New Roman" w:hAnsi="Times New Roman"/>
          <w:color w:val="000000"/>
          <w:sz w:val="24"/>
        </w:rPr>
        <w:t>。</w:t>
      </w:r>
    </w:p>
    <w:p>
      <w:pPr>
        <w:pStyle w:val="3"/>
        <w:spacing w:before="0" w:after="0" w:line="360" w:lineRule="auto"/>
        <w:ind w:right="0" w:firstLine="480" w:firstLineChars="200"/>
        <w:rPr>
          <w:rFonts w:ascii="Times New Roman" w:hAnsi="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kern w:val="2"/>
          <w:sz w:val="24"/>
          <w:szCs w:val="24"/>
          <w:lang w:val="en-US" w:eastAsia="zh-CN" w:bidi="ar-SA"/>
        </w:rPr>
        <w:t>沥青中挥发性有机物的一百余种成分中包含咔唑、吡啶、萘、菲、蒽、酚等物质，主要排放为沥青烟，因此沥青烟为挥发性有机物，本次评价用</w:t>
      </w:r>
      <w:r>
        <w:rPr>
          <w:rFonts w:ascii="Times New Roman" w:hAnsi="Times New Roman" w:eastAsia="宋体" w:cs="Times New Roman"/>
          <w:color w:val="000000"/>
          <w:kern w:val="2"/>
          <w:sz w:val="24"/>
          <w:szCs w:val="24"/>
          <w:lang w:val="en-US" w:eastAsia="zh-CN" w:bidi="ar-SA"/>
        </w:rPr>
        <w:t>非甲烷总烃</w:t>
      </w:r>
      <w:r>
        <w:rPr>
          <w:rFonts w:hint="eastAsia" w:ascii="Times New Roman" w:hAnsi="Times New Roman" w:eastAsia="宋体" w:cs="Times New Roman"/>
          <w:color w:val="000000"/>
          <w:kern w:val="2"/>
          <w:sz w:val="24"/>
          <w:szCs w:val="24"/>
          <w:lang w:val="en-US" w:eastAsia="zh-CN" w:bidi="ar-SA"/>
        </w:rPr>
        <w:t>表征其排放量</w:t>
      </w:r>
      <w:r>
        <w:rPr>
          <w:rFonts w:ascii="Times New Roman" w:hAnsi="Times New Roman" w:eastAsia="宋体" w:cs="Times New Roman"/>
          <w:color w:val="000000"/>
          <w:kern w:val="2"/>
          <w:sz w:val="24"/>
          <w:szCs w:val="24"/>
          <w:lang w:val="en-US" w:eastAsia="zh-CN" w:bidi="ar-SA"/>
        </w:rPr>
        <w:t>。</w:t>
      </w:r>
      <w:r>
        <w:rPr>
          <w:rFonts w:hint="eastAsia" w:ascii="Times New Roman" w:hAnsi="Times New Roman"/>
          <w:color w:val="000000"/>
          <w:sz w:val="24"/>
          <w:lang w:val="en-US" w:eastAsia="zh-CN"/>
        </w:rPr>
        <w:t>则非甲烷总烃产生量</w:t>
      </w:r>
      <w:r>
        <w:rPr>
          <w:rFonts w:hint="eastAsia" w:ascii="Times New Roman" w:hAnsi="Times New Roman"/>
          <w:color w:val="000000"/>
          <w:sz w:val="24"/>
        </w:rPr>
        <w:t>合计</w:t>
      </w:r>
      <w:r>
        <w:rPr>
          <w:rFonts w:hint="eastAsia" w:ascii="Times New Roman" w:hAnsi="Times New Roman"/>
          <w:color w:val="000000"/>
          <w:sz w:val="24"/>
          <w:highlight w:val="none"/>
        </w:rPr>
        <w:t>为</w:t>
      </w:r>
      <w:r>
        <w:rPr>
          <w:rFonts w:hint="eastAsia" w:ascii="Times New Roman" w:hAnsi="Times New Roman"/>
          <w:color w:val="000000"/>
          <w:sz w:val="24"/>
          <w:highlight w:val="none"/>
          <w:lang w:val="en-US" w:eastAsia="zh-CN"/>
        </w:rPr>
        <w:t>4.3042</w:t>
      </w:r>
      <w:r>
        <w:rPr>
          <w:rFonts w:ascii="Times New Roman" w:hAnsi="Times New Roman"/>
          <w:color w:val="000000"/>
          <w:sz w:val="24"/>
          <w:highlight w:val="none"/>
        </w:rPr>
        <w:t>t/a（</w:t>
      </w:r>
      <w:r>
        <w:rPr>
          <w:rFonts w:hint="eastAsia" w:ascii="Times New Roman" w:hAnsi="Times New Roman"/>
          <w:color w:val="000000"/>
          <w:sz w:val="24"/>
          <w:highlight w:val="none"/>
          <w:lang w:val="en-US" w:eastAsia="zh-CN"/>
        </w:rPr>
        <w:t>1.1957</w:t>
      </w:r>
      <w:r>
        <w:rPr>
          <w:rFonts w:ascii="Times New Roman" w:hAnsi="Times New Roman"/>
          <w:color w:val="000000"/>
          <w:sz w:val="24"/>
          <w:highlight w:val="none"/>
        </w:rPr>
        <w:t>kg/h）</w:t>
      </w:r>
      <w:r>
        <w:rPr>
          <w:rFonts w:hint="eastAsia" w:ascii="Times New Roman" w:hAnsi="Times New Roman"/>
          <w:color w:val="000000"/>
          <w:sz w:val="24"/>
          <w:highlight w:val="none"/>
        </w:rPr>
        <w:t>，</w:t>
      </w:r>
      <w:r>
        <w:rPr>
          <w:rFonts w:hint="eastAsia" w:ascii="Times New Roman" w:hAnsi="Times New Roman"/>
          <w:color w:val="000000"/>
          <w:sz w:val="24"/>
          <w:highlight w:val="none"/>
          <w:lang w:val="en-US" w:eastAsia="zh-CN"/>
        </w:rPr>
        <w:t>排放量</w:t>
      </w:r>
      <w:r>
        <w:rPr>
          <w:rFonts w:hint="eastAsia" w:ascii="Times New Roman" w:hAnsi="Times New Roman"/>
          <w:color w:val="000000"/>
          <w:sz w:val="24"/>
          <w:highlight w:val="none"/>
        </w:rPr>
        <w:t>合计为</w:t>
      </w:r>
      <w:r>
        <w:rPr>
          <w:rFonts w:hint="eastAsia" w:ascii="Times New Roman" w:hAnsi="Times New Roman"/>
          <w:color w:val="000000"/>
          <w:sz w:val="24"/>
          <w:highlight w:val="none"/>
          <w:lang w:val="en-US" w:eastAsia="zh-CN"/>
        </w:rPr>
        <w:t>0.5503</w:t>
      </w:r>
      <w:r>
        <w:rPr>
          <w:rFonts w:ascii="Times New Roman" w:hAnsi="Times New Roman"/>
          <w:color w:val="000000"/>
          <w:sz w:val="24"/>
          <w:highlight w:val="none"/>
        </w:rPr>
        <w:t>t/a（</w:t>
      </w:r>
      <w:r>
        <w:rPr>
          <w:rFonts w:hint="eastAsia" w:ascii="Times New Roman" w:hAnsi="Times New Roman"/>
          <w:color w:val="000000"/>
          <w:sz w:val="24"/>
          <w:highlight w:val="none"/>
          <w:lang w:val="en-US" w:eastAsia="zh-CN"/>
        </w:rPr>
        <w:t>0.1528</w:t>
      </w:r>
      <w:r>
        <w:rPr>
          <w:rFonts w:ascii="Times New Roman" w:hAnsi="Times New Roman"/>
          <w:color w:val="000000"/>
          <w:sz w:val="24"/>
          <w:highlight w:val="none"/>
        </w:rPr>
        <w:t>kg/h）</w:t>
      </w:r>
      <w:r>
        <w:rPr>
          <w:rFonts w:hint="eastAsia" w:ascii="Times New Roman" w:hAnsi="Times New Roman"/>
          <w:color w:val="000000"/>
          <w:sz w:val="24"/>
          <w:highlight w:val="none"/>
        </w:rPr>
        <w:t>，</w:t>
      </w:r>
      <w:r>
        <w:rPr>
          <w:rFonts w:hint="eastAsia" w:ascii="Times New Roman" w:hAnsi="Times New Roman"/>
          <w:color w:val="000000"/>
          <w:spacing w:val="3"/>
          <w:sz w:val="24"/>
          <w:highlight w:val="none"/>
          <w:lang w:val="en-US" w:eastAsia="zh-CN"/>
        </w:rPr>
        <w:t>废气</w:t>
      </w:r>
      <w:r>
        <w:rPr>
          <w:rFonts w:ascii="Times New Roman" w:hAnsi="Times New Roman"/>
          <w:color w:val="000000"/>
          <w:spacing w:val="3"/>
          <w:sz w:val="24"/>
          <w:highlight w:val="none"/>
        </w:rPr>
        <w:t>中苯并[a]芘含量约为0.10g/t，</w:t>
      </w:r>
      <w:r>
        <w:rPr>
          <w:rFonts w:hint="eastAsia" w:ascii="Times New Roman" w:hAnsi="Times New Roman"/>
          <w:color w:val="000000"/>
          <w:spacing w:val="3"/>
          <w:sz w:val="24"/>
          <w:highlight w:val="none"/>
        </w:rPr>
        <w:t>则</w:t>
      </w:r>
      <w:r>
        <w:rPr>
          <w:rFonts w:ascii="Times New Roman" w:hAnsi="Times New Roman"/>
          <w:color w:val="000000"/>
          <w:spacing w:val="3"/>
          <w:sz w:val="24"/>
          <w:highlight w:val="none"/>
        </w:rPr>
        <w:t>大小呼吸</w:t>
      </w:r>
      <w:r>
        <w:rPr>
          <w:rFonts w:hint="eastAsia" w:ascii="Times New Roman" w:hAnsi="Times New Roman"/>
          <w:color w:val="000000"/>
          <w:spacing w:val="3"/>
          <w:sz w:val="24"/>
          <w:highlight w:val="none"/>
        </w:rPr>
        <w:t>产生的</w:t>
      </w:r>
      <w:r>
        <w:rPr>
          <w:rFonts w:ascii="Times New Roman" w:hAnsi="Times New Roman"/>
          <w:color w:val="000000"/>
          <w:spacing w:val="3"/>
          <w:sz w:val="24"/>
          <w:highlight w:val="none"/>
        </w:rPr>
        <w:t>的苯并[a]芘</w:t>
      </w:r>
      <w:r>
        <w:rPr>
          <w:rFonts w:hint="eastAsia" w:ascii="Times New Roman" w:hAnsi="Times New Roman"/>
          <w:color w:val="000000"/>
          <w:spacing w:val="3"/>
          <w:sz w:val="24"/>
          <w:highlight w:val="none"/>
        </w:rPr>
        <w:t>量为</w:t>
      </w:r>
      <w:r>
        <w:rPr>
          <w:rFonts w:hint="eastAsia" w:ascii="Times New Roman" w:hAnsi="Times New Roman"/>
          <w:color w:val="000000"/>
          <w:spacing w:val="3"/>
          <w:sz w:val="24"/>
          <w:highlight w:val="none"/>
          <w:lang w:val="en-US" w:eastAsia="zh-CN"/>
        </w:rPr>
        <w:t>4.3</w:t>
      </w:r>
      <w:r>
        <w:rPr>
          <w:rFonts w:ascii="Times New Roman" w:hAnsi="Times New Roman"/>
          <w:color w:val="000000"/>
          <w:spacing w:val="3"/>
          <w:sz w:val="24"/>
          <w:highlight w:val="none"/>
        </w:rPr>
        <w:t>×10</w:t>
      </w:r>
      <w:r>
        <w:rPr>
          <w:rFonts w:ascii="Times New Roman" w:hAnsi="Times New Roman"/>
          <w:color w:val="000000"/>
          <w:spacing w:val="3"/>
          <w:sz w:val="24"/>
          <w:highlight w:val="none"/>
          <w:vertAlign w:val="superscript"/>
        </w:rPr>
        <w:t>-</w:t>
      </w:r>
      <w:r>
        <w:rPr>
          <w:rFonts w:hint="eastAsia" w:ascii="Times New Roman" w:hAnsi="Times New Roman"/>
          <w:color w:val="000000"/>
          <w:spacing w:val="3"/>
          <w:sz w:val="24"/>
          <w:highlight w:val="none"/>
          <w:vertAlign w:val="superscript"/>
          <w:lang w:val="en-US" w:eastAsia="zh-CN"/>
        </w:rPr>
        <w:t>7</w:t>
      </w:r>
      <w:r>
        <w:rPr>
          <w:rFonts w:ascii="Times New Roman" w:hAnsi="Times New Roman"/>
          <w:color w:val="000000"/>
          <w:sz w:val="24"/>
          <w:highlight w:val="none"/>
        </w:rPr>
        <w:t>t/a</w:t>
      </w:r>
      <w:r>
        <w:rPr>
          <w:rFonts w:hint="eastAsia" w:ascii="Times New Roman" w:hAnsi="Times New Roman"/>
          <w:color w:val="000000"/>
          <w:sz w:val="24"/>
          <w:highlight w:val="none"/>
        </w:rPr>
        <w:t>（</w:t>
      </w:r>
      <w:r>
        <w:rPr>
          <w:rFonts w:hint="eastAsia" w:ascii="Times New Roman" w:hAnsi="Times New Roman"/>
          <w:color w:val="000000"/>
          <w:sz w:val="24"/>
          <w:highlight w:val="none"/>
          <w:lang w:val="en-US" w:eastAsia="zh-CN"/>
        </w:rPr>
        <w:t>1.19</w:t>
      </w:r>
      <w:r>
        <w:rPr>
          <w:rFonts w:ascii="Times New Roman" w:hAnsi="Times New Roman"/>
          <w:color w:val="000000"/>
          <w:spacing w:val="3"/>
          <w:sz w:val="24"/>
          <w:highlight w:val="none"/>
        </w:rPr>
        <w:t>×10</w:t>
      </w:r>
      <w:r>
        <w:rPr>
          <w:rFonts w:ascii="Times New Roman" w:hAnsi="Times New Roman"/>
          <w:color w:val="000000"/>
          <w:spacing w:val="3"/>
          <w:sz w:val="24"/>
          <w:highlight w:val="none"/>
          <w:vertAlign w:val="superscript"/>
        </w:rPr>
        <w:t>-</w:t>
      </w:r>
      <w:r>
        <w:rPr>
          <w:rFonts w:hint="eastAsia" w:ascii="Times New Roman" w:hAnsi="Times New Roman"/>
          <w:color w:val="000000"/>
          <w:spacing w:val="3"/>
          <w:sz w:val="24"/>
          <w:highlight w:val="none"/>
          <w:vertAlign w:val="superscript"/>
          <w:lang w:val="en-US" w:eastAsia="zh-CN"/>
        </w:rPr>
        <w:t>7</w:t>
      </w:r>
      <w:r>
        <w:rPr>
          <w:rFonts w:hint="eastAsia" w:ascii="Times New Roman" w:hAnsi="Times New Roman"/>
          <w:color w:val="000000"/>
          <w:spacing w:val="3"/>
          <w:sz w:val="24"/>
          <w:highlight w:val="none"/>
        </w:rPr>
        <w:t>kg/h</w:t>
      </w:r>
      <w:r>
        <w:rPr>
          <w:rFonts w:hint="eastAsia" w:ascii="Times New Roman" w:hAnsi="Times New Roman"/>
          <w:color w:val="000000"/>
          <w:sz w:val="24"/>
          <w:highlight w:val="none"/>
        </w:rPr>
        <w:t>），排放的</w:t>
      </w:r>
      <w:r>
        <w:rPr>
          <w:rFonts w:ascii="Times New Roman" w:hAnsi="Times New Roman"/>
          <w:color w:val="000000"/>
          <w:spacing w:val="3"/>
          <w:sz w:val="24"/>
          <w:highlight w:val="none"/>
        </w:rPr>
        <w:t>苯并[a]芘</w:t>
      </w:r>
      <w:r>
        <w:rPr>
          <w:rFonts w:hint="eastAsia" w:ascii="Times New Roman" w:hAnsi="Times New Roman"/>
          <w:color w:val="000000"/>
          <w:spacing w:val="3"/>
          <w:sz w:val="24"/>
          <w:highlight w:val="none"/>
        </w:rPr>
        <w:t>量为</w:t>
      </w:r>
      <w:r>
        <w:rPr>
          <w:rFonts w:hint="eastAsia" w:ascii="Times New Roman" w:hAnsi="Times New Roman"/>
          <w:color w:val="000000"/>
          <w:spacing w:val="3"/>
          <w:sz w:val="24"/>
          <w:highlight w:val="none"/>
          <w:lang w:val="en-US" w:eastAsia="zh-CN"/>
        </w:rPr>
        <w:t>5.5</w:t>
      </w:r>
      <w:r>
        <w:rPr>
          <w:rFonts w:ascii="Times New Roman" w:hAnsi="Times New Roman"/>
          <w:color w:val="000000"/>
          <w:spacing w:val="3"/>
          <w:sz w:val="24"/>
          <w:highlight w:val="none"/>
        </w:rPr>
        <w:t>×10</w:t>
      </w:r>
      <w:r>
        <w:rPr>
          <w:rFonts w:ascii="Times New Roman" w:hAnsi="Times New Roman"/>
          <w:color w:val="000000"/>
          <w:spacing w:val="3"/>
          <w:sz w:val="24"/>
          <w:highlight w:val="none"/>
          <w:vertAlign w:val="superscript"/>
        </w:rPr>
        <w:t>-</w:t>
      </w:r>
      <w:r>
        <w:rPr>
          <w:rFonts w:hint="eastAsia" w:ascii="Times New Roman" w:hAnsi="Times New Roman"/>
          <w:color w:val="000000"/>
          <w:spacing w:val="3"/>
          <w:sz w:val="24"/>
          <w:highlight w:val="none"/>
          <w:vertAlign w:val="superscript"/>
          <w:lang w:val="en-US" w:eastAsia="zh-CN"/>
        </w:rPr>
        <w:t>8</w:t>
      </w:r>
      <w:r>
        <w:rPr>
          <w:rFonts w:ascii="Times New Roman" w:hAnsi="Times New Roman"/>
          <w:color w:val="000000"/>
          <w:sz w:val="24"/>
          <w:highlight w:val="none"/>
        </w:rPr>
        <w:t>t/</w:t>
      </w:r>
      <w:r>
        <w:rPr>
          <w:rFonts w:ascii="Times New Roman" w:hAnsi="Times New Roman"/>
          <w:color w:val="000000" w:themeColor="text1"/>
          <w:sz w:val="24"/>
          <w:highlight w:val="none"/>
          <w14:textFill>
            <w14:solidFill>
              <w14:schemeClr w14:val="tx1"/>
            </w14:solidFill>
          </w14:textFill>
        </w:rPr>
        <w:t>a</w:t>
      </w:r>
      <w:r>
        <w:rPr>
          <w:rFonts w:hint="eastAsia" w:ascii="Times New Roman" w:hAnsi="Times New Roman"/>
          <w:color w:val="000000" w:themeColor="text1"/>
          <w:sz w:val="24"/>
          <w:highlight w:val="none"/>
          <w14:textFill>
            <w14:solidFill>
              <w14:schemeClr w14:val="tx1"/>
            </w14:solidFill>
          </w14:textFill>
        </w:rPr>
        <w:t>（</w:t>
      </w:r>
      <w:r>
        <w:rPr>
          <w:rFonts w:hint="eastAsia" w:ascii="Times New Roman" w:hAnsi="Times New Roman"/>
          <w:color w:val="000000" w:themeColor="text1"/>
          <w:sz w:val="24"/>
          <w:highlight w:val="none"/>
          <w:lang w:val="en-US" w:eastAsia="zh-CN"/>
          <w14:textFill>
            <w14:solidFill>
              <w14:schemeClr w14:val="tx1"/>
            </w14:solidFill>
          </w14:textFill>
        </w:rPr>
        <w:t>1.53</w:t>
      </w:r>
      <w:r>
        <w:rPr>
          <w:rFonts w:ascii="Times New Roman" w:hAnsi="Times New Roman"/>
          <w:color w:val="000000" w:themeColor="text1"/>
          <w:spacing w:val="3"/>
          <w:sz w:val="24"/>
          <w:highlight w:val="none"/>
          <w14:textFill>
            <w14:solidFill>
              <w14:schemeClr w14:val="tx1"/>
            </w14:solidFill>
          </w14:textFill>
        </w:rPr>
        <w:t>×10</w:t>
      </w:r>
      <w:r>
        <w:rPr>
          <w:rFonts w:ascii="Times New Roman" w:hAnsi="Times New Roman"/>
          <w:color w:val="000000" w:themeColor="text1"/>
          <w:spacing w:val="3"/>
          <w:sz w:val="24"/>
          <w:highlight w:val="none"/>
          <w:vertAlign w:val="superscript"/>
          <w14:textFill>
            <w14:solidFill>
              <w14:schemeClr w14:val="tx1"/>
            </w14:solidFill>
          </w14:textFill>
        </w:rPr>
        <w:t>-</w:t>
      </w:r>
      <w:r>
        <w:rPr>
          <w:rFonts w:hint="eastAsia" w:ascii="Times New Roman" w:hAnsi="Times New Roman"/>
          <w:color w:val="000000" w:themeColor="text1"/>
          <w:spacing w:val="3"/>
          <w:sz w:val="24"/>
          <w:highlight w:val="none"/>
          <w:vertAlign w:val="superscript"/>
          <w:lang w:val="en-US" w:eastAsia="zh-CN"/>
          <w14:textFill>
            <w14:solidFill>
              <w14:schemeClr w14:val="tx1"/>
            </w14:solidFill>
          </w14:textFill>
        </w:rPr>
        <w:t>8</w:t>
      </w:r>
      <w:r>
        <w:rPr>
          <w:rFonts w:hint="eastAsia" w:ascii="Times New Roman" w:hAnsi="Times New Roman"/>
          <w:color w:val="000000" w:themeColor="text1"/>
          <w:spacing w:val="3"/>
          <w:sz w:val="24"/>
          <w:highlight w:val="none"/>
          <w14:textFill>
            <w14:solidFill>
              <w14:schemeClr w14:val="tx1"/>
            </w14:solidFill>
          </w14:textFill>
        </w:rPr>
        <w:t>kg/h</w:t>
      </w:r>
      <w:r>
        <w:rPr>
          <w:rFonts w:hint="eastAsia" w:ascii="Times New Roman" w:hAnsi="Times New Roman"/>
          <w:color w:val="000000" w:themeColor="text1"/>
          <w:sz w:val="24"/>
          <w:highlight w:val="none"/>
          <w14:textFill>
            <w14:solidFill>
              <w14:schemeClr w14:val="tx1"/>
            </w14:solidFill>
          </w14:textFill>
        </w:rPr>
        <w:t>）</w:t>
      </w:r>
      <w:r>
        <w:rPr>
          <w:rFonts w:ascii="Times New Roman" w:hAnsi="Times New Roman"/>
          <w:color w:val="000000" w:themeColor="text1"/>
          <w:sz w:val="24"/>
          <w:highlight w:val="none"/>
          <w14:textFill>
            <w14:solidFill>
              <w14:schemeClr w14:val="tx1"/>
            </w14:solidFill>
          </w14:textFill>
        </w:rPr>
        <w:t>。</w:t>
      </w:r>
    </w:p>
    <w:p>
      <w:pPr>
        <w:pStyle w:val="3"/>
        <w:spacing w:before="0" w:after="0" w:line="360" w:lineRule="auto"/>
        <w:ind w:right="0" w:firstLine="480" w:firstLineChars="200"/>
        <w:rPr>
          <w:rFonts w:hint="eastAsia" w:ascii="Times New Roman" w:hAnsi="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本项目四个沥青罐各设置一个活性炭吸附罐处理后引入DA001排气筒排放，非甲烷总烃和苯并[a]芘的去除效率90%。则</w:t>
      </w:r>
      <w:r>
        <w:rPr>
          <w:rFonts w:hint="eastAsia" w:ascii="Times New Roman" w:hAnsi="Times New Roman"/>
          <w:color w:val="000000" w:themeColor="text1"/>
          <w:sz w:val="24"/>
          <w:lang w:val="en-US" w:eastAsia="zh-CN"/>
          <w14:textFill>
            <w14:solidFill>
              <w14:schemeClr w14:val="tx1"/>
            </w14:solidFill>
          </w14:textFill>
        </w:rPr>
        <w:t>非甲烷总烃排放量</w:t>
      </w:r>
      <w:r>
        <w:rPr>
          <w:rFonts w:hint="eastAsia" w:ascii="Times New Roman" w:hAnsi="Times New Roman"/>
          <w:color w:val="000000" w:themeColor="text1"/>
          <w:sz w:val="24"/>
          <w:highlight w:val="none"/>
          <w:lang w:val="en-US" w:eastAsia="zh-CN"/>
          <w14:textFill>
            <w14:solidFill>
              <w14:schemeClr w14:val="tx1"/>
            </w14:solidFill>
          </w14:textFill>
        </w:rPr>
        <w:t>0.0550</w:t>
      </w:r>
      <w:r>
        <w:rPr>
          <w:rFonts w:ascii="Times New Roman" w:hAnsi="Times New Roman"/>
          <w:color w:val="000000" w:themeColor="text1"/>
          <w:sz w:val="24"/>
          <w:highlight w:val="none"/>
          <w14:textFill>
            <w14:solidFill>
              <w14:schemeClr w14:val="tx1"/>
            </w14:solidFill>
          </w14:textFill>
        </w:rPr>
        <w:t>t/a（</w:t>
      </w:r>
      <w:r>
        <w:rPr>
          <w:rFonts w:hint="eastAsia" w:ascii="Times New Roman" w:hAnsi="Times New Roman"/>
          <w:color w:val="000000" w:themeColor="text1"/>
          <w:sz w:val="24"/>
          <w:highlight w:val="none"/>
          <w:lang w:val="en-US" w:eastAsia="zh-CN"/>
          <w14:textFill>
            <w14:solidFill>
              <w14:schemeClr w14:val="tx1"/>
            </w14:solidFill>
          </w14:textFill>
        </w:rPr>
        <w:t>0.0153</w:t>
      </w:r>
      <w:r>
        <w:rPr>
          <w:rFonts w:ascii="Times New Roman" w:hAnsi="Times New Roman"/>
          <w:color w:val="000000" w:themeColor="text1"/>
          <w:sz w:val="24"/>
          <w:highlight w:val="none"/>
          <w14:textFill>
            <w14:solidFill>
              <w14:schemeClr w14:val="tx1"/>
            </w14:solidFill>
          </w14:textFill>
        </w:rPr>
        <w:t>kg/h）</w:t>
      </w:r>
      <w:r>
        <w:rPr>
          <w:rFonts w:hint="eastAsia" w:ascii="Times New Roman" w:hAnsi="Times New Roman"/>
          <w:color w:val="000000" w:themeColor="text1"/>
          <w:sz w:val="24"/>
          <w:highlight w:val="none"/>
          <w14:textFill>
            <w14:solidFill>
              <w14:schemeClr w14:val="tx1"/>
            </w14:solidFill>
          </w14:textFill>
        </w:rPr>
        <w:t>，</w:t>
      </w:r>
      <w:r>
        <w:rPr>
          <w:rFonts w:hint="eastAsia" w:ascii="Times New Roman" w:hAnsi="Times New Roman"/>
          <w:color w:val="000000" w:themeColor="text1"/>
          <w:spacing w:val="3"/>
          <w:sz w:val="24"/>
          <w:highlight w:val="none"/>
          <w14:textFill>
            <w14:solidFill>
              <w14:schemeClr w14:val="tx1"/>
            </w14:solidFill>
          </w14:textFill>
        </w:rPr>
        <w:t>则</w:t>
      </w:r>
      <w:r>
        <w:rPr>
          <w:rFonts w:hint="eastAsia" w:ascii="Times New Roman" w:hAnsi="Times New Roman"/>
          <w:color w:val="000000" w:themeColor="text1"/>
          <w:sz w:val="24"/>
          <w:highlight w:val="none"/>
          <w14:textFill>
            <w14:solidFill>
              <w14:schemeClr w14:val="tx1"/>
            </w14:solidFill>
          </w14:textFill>
        </w:rPr>
        <w:t>排放的</w:t>
      </w:r>
      <w:r>
        <w:rPr>
          <w:rFonts w:ascii="Times New Roman" w:hAnsi="Times New Roman"/>
          <w:color w:val="000000" w:themeColor="text1"/>
          <w:spacing w:val="3"/>
          <w:sz w:val="24"/>
          <w:highlight w:val="none"/>
          <w14:textFill>
            <w14:solidFill>
              <w14:schemeClr w14:val="tx1"/>
            </w14:solidFill>
          </w14:textFill>
        </w:rPr>
        <w:t>苯并[a]芘</w:t>
      </w:r>
      <w:r>
        <w:rPr>
          <w:rFonts w:hint="eastAsia" w:ascii="Times New Roman" w:hAnsi="Times New Roman"/>
          <w:color w:val="000000" w:themeColor="text1"/>
          <w:spacing w:val="3"/>
          <w:sz w:val="24"/>
          <w:highlight w:val="none"/>
          <w14:textFill>
            <w14:solidFill>
              <w14:schemeClr w14:val="tx1"/>
            </w14:solidFill>
          </w14:textFill>
        </w:rPr>
        <w:t>量为</w:t>
      </w:r>
      <w:r>
        <w:rPr>
          <w:rFonts w:hint="eastAsia" w:ascii="Times New Roman" w:hAnsi="Times New Roman"/>
          <w:color w:val="000000" w:themeColor="text1"/>
          <w:spacing w:val="3"/>
          <w:sz w:val="24"/>
          <w:highlight w:val="none"/>
          <w:lang w:val="en-US" w:eastAsia="zh-CN"/>
          <w14:textFill>
            <w14:solidFill>
              <w14:schemeClr w14:val="tx1"/>
            </w14:solidFill>
          </w14:textFill>
        </w:rPr>
        <w:t>0.55</w:t>
      </w:r>
      <w:r>
        <w:rPr>
          <w:rFonts w:ascii="Times New Roman" w:hAnsi="Times New Roman"/>
          <w:color w:val="000000" w:themeColor="text1"/>
          <w:spacing w:val="3"/>
          <w:sz w:val="24"/>
          <w:highlight w:val="none"/>
          <w14:textFill>
            <w14:solidFill>
              <w14:schemeClr w14:val="tx1"/>
            </w14:solidFill>
          </w14:textFill>
        </w:rPr>
        <w:t>×10</w:t>
      </w:r>
      <w:r>
        <w:rPr>
          <w:rFonts w:ascii="Times New Roman" w:hAnsi="Times New Roman"/>
          <w:color w:val="000000" w:themeColor="text1"/>
          <w:spacing w:val="3"/>
          <w:sz w:val="24"/>
          <w:highlight w:val="none"/>
          <w:vertAlign w:val="superscript"/>
          <w14:textFill>
            <w14:solidFill>
              <w14:schemeClr w14:val="tx1"/>
            </w14:solidFill>
          </w14:textFill>
        </w:rPr>
        <w:t>-</w:t>
      </w:r>
      <w:r>
        <w:rPr>
          <w:rFonts w:hint="eastAsia" w:ascii="Times New Roman" w:hAnsi="Times New Roman"/>
          <w:color w:val="000000" w:themeColor="text1"/>
          <w:spacing w:val="3"/>
          <w:sz w:val="24"/>
          <w:highlight w:val="none"/>
          <w:vertAlign w:val="superscript"/>
          <w:lang w:val="en-US" w:eastAsia="zh-CN"/>
          <w14:textFill>
            <w14:solidFill>
              <w14:schemeClr w14:val="tx1"/>
            </w14:solidFill>
          </w14:textFill>
        </w:rPr>
        <w:t>8</w:t>
      </w:r>
      <w:r>
        <w:rPr>
          <w:rFonts w:ascii="Times New Roman" w:hAnsi="Times New Roman"/>
          <w:color w:val="000000" w:themeColor="text1"/>
          <w:sz w:val="24"/>
          <w:highlight w:val="none"/>
          <w14:textFill>
            <w14:solidFill>
              <w14:schemeClr w14:val="tx1"/>
            </w14:solidFill>
          </w14:textFill>
        </w:rPr>
        <w:t>t/a</w:t>
      </w:r>
      <w:r>
        <w:rPr>
          <w:rFonts w:hint="eastAsia" w:ascii="Times New Roman" w:hAnsi="Times New Roman"/>
          <w:color w:val="000000" w:themeColor="text1"/>
          <w:sz w:val="24"/>
          <w:highlight w:val="none"/>
          <w14:textFill>
            <w14:solidFill>
              <w14:schemeClr w14:val="tx1"/>
            </w14:solidFill>
          </w14:textFill>
        </w:rPr>
        <w:t>（</w:t>
      </w:r>
      <w:r>
        <w:rPr>
          <w:rFonts w:hint="eastAsia" w:ascii="Times New Roman" w:hAnsi="Times New Roman"/>
          <w:color w:val="000000" w:themeColor="text1"/>
          <w:sz w:val="24"/>
          <w:highlight w:val="none"/>
          <w:lang w:val="en-US" w:eastAsia="zh-CN"/>
          <w14:textFill>
            <w14:solidFill>
              <w14:schemeClr w14:val="tx1"/>
            </w14:solidFill>
          </w14:textFill>
        </w:rPr>
        <w:t>0.15</w:t>
      </w:r>
      <w:r>
        <w:rPr>
          <w:rFonts w:ascii="Times New Roman" w:hAnsi="Times New Roman"/>
          <w:color w:val="000000" w:themeColor="text1"/>
          <w:spacing w:val="3"/>
          <w:sz w:val="24"/>
          <w:highlight w:val="none"/>
          <w14:textFill>
            <w14:solidFill>
              <w14:schemeClr w14:val="tx1"/>
            </w14:solidFill>
          </w14:textFill>
        </w:rPr>
        <w:t>×10</w:t>
      </w:r>
      <w:r>
        <w:rPr>
          <w:rFonts w:ascii="Times New Roman" w:hAnsi="Times New Roman"/>
          <w:color w:val="000000" w:themeColor="text1"/>
          <w:spacing w:val="3"/>
          <w:sz w:val="24"/>
          <w:highlight w:val="none"/>
          <w:vertAlign w:val="superscript"/>
          <w14:textFill>
            <w14:solidFill>
              <w14:schemeClr w14:val="tx1"/>
            </w14:solidFill>
          </w14:textFill>
        </w:rPr>
        <w:t>-</w:t>
      </w:r>
      <w:r>
        <w:rPr>
          <w:rFonts w:hint="eastAsia" w:ascii="Times New Roman" w:hAnsi="Times New Roman"/>
          <w:color w:val="000000" w:themeColor="text1"/>
          <w:spacing w:val="3"/>
          <w:sz w:val="24"/>
          <w:highlight w:val="none"/>
          <w:vertAlign w:val="superscript"/>
          <w:lang w:val="en-US" w:eastAsia="zh-CN"/>
          <w14:textFill>
            <w14:solidFill>
              <w14:schemeClr w14:val="tx1"/>
            </w14:solidFill>
          </w14:textFill>
        </w:rPr>
        <w:t>8</w:t>
      </w:r>
      <w:r>
        <w:rPr>
          <w:rFonts w:hint="eastAsia" w:ascii="Times New Roman" w:hAnsi="Times New Roman"/>
          <w:color w:val="000000" w:themeColor="text1"/>
          <w:spacing w:val="3"/>
          <w:sz w:val="24"/>
          <w:highlight w:val="none"/>
          <w14:textFill>
            <w14:solidFill>
              <w14:schemeClr w14:val="tx1"/>
            </w14:solidFill>
          </w14:textFill>
        </w:rPr>
        <w:t>kg/h</w:t>
      </w:r>
      <w:r>
        <w:rPr>
          <w:rFonts w:hint="eastAsia" w:ascii="Times New Roman" w:hAnsi="Times New Roman"/>
          <w:color w:val="000000" w:themeColor="text1"/>
          <w:sz w:val="24"/>
          <w:highlight w:val="none"/>
          <w14:textFill>
            <w14:solidFill>
              <w14:schemeClr w14:val="tx1"/>
            </w14:solidFill>
          </w14:textFill>
        </w:rPr>
        <w:t>）</w:t>
      </w:r>
      <w:r>
        <w:rPr>
          <w:rFonts w:ascii="Times New Roman" w:hAnsi="Times New Roman"/>
          <w:color w:val="000000" w:themeColor="text1"/>
          <w:sz w:val="24"/>
          <w:highlight w:val="none"/>
          <w14:textFill>
            <w14:solidFill>
              <w14:schemeClr w14:val="tx1"/>
            </w14:solidFill>
          </w14:textFill>
        </w:rPr>
        <w:t>。</w:t>
      </w:r>
    </w:p>
    <w:p>
      <w:pPr>
        <w:pStyle w:val="3"/>
        <w:spacing w:before="0" w:after="0" w:line="360" w:lineRule="auto"/>
        <w:ind w:firstLine="480" w:firstLineChars="200"/>
        <w:rPr>
          <w:rFonts w:hint="eastAsia"/>
          <w:b/>
          <w:color w:val="000000" w:themeColor="text1"/>
          <w:sz w:val="24"/>
          <w:szCs w:val="24"/>
          <w:lang w:val="en-US" w:eastAsia="zh-CN"/>
          <w14:textFill>
            <w14:solidFill>
              <w14:schemeClr w14:val="tx1"/>
            </w14:solidFill>
          </w14:textFill>
        </w:rPr>
      </w:pPr>
      <w:r>
        <w:rPr>
          <w:rFonts w:hint="eastAsia"/>
          <w:b/>
          <w:color w:val="000000" w:themeColor="text1"/>
          <w:sz w:val="24"/>
          <w:szCs w:val="24"/>
          <w:lang w:val="en-US" w:eastAsia="zh-CN"/>
          <w14:textFill>
            <w14:solidFill>
              <w14:schemeClr w14:val="tx1"/>
            </w14:solidFill>
          </w14:textFill>
        </w:rPr>
        <w:t>4）粉料供应系统</w:t>
      </w:r>
    </w:p>
    <w:p>
      <w:pPr>
        <w:pStyle w:val="3"/>
        <w:spacing w:before="0" w:after="0" w:line="360" w:lineRule="auto"/>
        <w:ind w:firstLine="480" w:firstLineChars="200"/>
        <w:rPr>
          <w:b/>
          <w:color w:val="000000" w:themeColor="text1"/>
          <w:kern w:val="2"/>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①</w:t>
      </w:r>
      <w:r>
        <w:rPr>
          <w:b/>
          <w:color w:val="000000" w:themeColor="text1"/>
          <w:sz w:val="24"/>
          <w:szCs w:val="24"/>
          <w14:textFill>
            <w14:solidFill>
              <w14:schemeClr w14:val="tx1"/>
            </w14:solidFill>
          </w14:textFill>
        </w:rPr>
        <w:t>筒仓</w:t>
      </w:r>
      <w:r>
        <w:rPr>
          <w:b/>
          <w:color w:val="000000" w:themeColor="text1"/>
          <w:kern w:val="2"/>
          <w:sz w:val="24"/>
          <w:szCs w:val="24"/>
          <w14:textFill>
            <w14:solidFill>
              <w14:schemeClr w14:val="tx1"/>
            </w14:solidFill>
          </w14:textFill>
        </w:rPr>
        <w:t>呼吸粉尘</w:t>
      </w:r>
    </w:p>
    <w:p>
      <w:pPr>
        <w:pStyle w:val="3"/>
        <w:spacing w:before="0" w:after="0" w:line="360" w:lineRule="auto"/>
        <w:ind w:right="0" w:firstLine="480" w:firstLineChars="200"/>
        <w:rPr>
          <w:color w:val="000000"/>
          <w:spacing w:val="3"/>
          <w:sz w:val="24"/>
          <w:szCs w:val="24"/>
        </w:rPr>
      </w:pPr>
      <w:r>
        <w:rPr>
          <w:bCs/>
          <w:color w:val="000000" w:themeColor="text1"/>
          <w:kern w:val="2"/>
          <w:sz w:val="24"/>
          <w:szCs w:val="24"/>
          <w:highlight w:val="none"/>
          <w14:textFill>
            <w14:solidFill>
              <w14:schemeClr w14:val="tx1"/>
            </w14:solidFill>
          </w14:textFill>
        </w:rPr>
        <w:t>筒仓主要储存水泥、矿粉，粉尘产生量参考《逸散性工业粉尘控制技术》中表22-1混凝土分批搅拌厂的粉尘排放</w:t>
      </w:r>
      <w:r>
        <w:rPr>
          <w:bCs/>
          <w:color w:val="000000"/>
          <w:kern w:val="2"/>
          <w:sz w:val="24"/>
          <w:szCs w:val="24"/>
          <w:highlight w:val="none"/>
        </w:rPr>
        <w:t>系数，</w:t>
      </w:r>
      <w:r>
        <w:rPr>
          <w:rFonts w:hint="eastAsia"/>
          <w:bCs/>
          <w:color w:val="000000"/>
          <w:kern w:val="2"/>
          <w:sz w:val="24"/>
          <w:szCs w:val="24"/>
          <w:highlight w:val="none"/>
          <w:lang w:val="en-US" w:eastAsia="zh-CN"/>
        </w:rPr>
        <w:t>卸水泥至</w:t>
      </w:r>
      <w:r>
        <w:rPr>
          <w:bCs/>
          <w:color w:val="000000"/>
          <w:kern w:val="2"/>
          <w:sz w:val="24"/>
          <w:szCs w:val="24"/>
          <w:highlight w:val="none"/>
        </w:rPr>
        <w:t>高架贮仓</w:t>
      </w:r>
      <w:r>
        <w:rPr>
          <w:bCs/>
          <w:color w:val="000000"/>
          <w:kern w:val="2"/>
          <w:sz w:val="24"/>
          <w:szCs w:val="24"/>
        </w:rPr>
        <w:t>排气时的粉尘排放因子为0.12kg/t，罐车单车最大运输量按</w:t>
      </w:r>
      <w:r>
        <w:rPr>
          <w:rFonts w:hint="eastAsia"/>
          <w:bCs/>
          <w:color w:val="000000"/>
          <w:kern w:val="2"/>
          <w:sz w:val="24"/>
          <w:szCs w:val="24"/>
          <w:lang w:val="en-US" w:eastAsia="zh-CN"/>
        </w:rPr>
        <w:t>30</w:t>
      </w:r>
      <w:r>
        <w:rPr>
          <w:bCs/>
          <w:color w:val="000000"/>
          <w:kern w:val="2"/>
          <w:sz w:val="24"/>
          <w:szCs w:val="24"/>
        </w:rPr>
        <w:t>t/车，每车充装时间为30min，</w:t>
      </w:r>
      <w:r>
        <w:rPr>
          <w:rFonts w:hint="eastAsia"/>
          <w:bCs/>
          <w:color w:val="000000"/>
          <w:kern w:val="2"/>
          <w:sz w:val="24"/>
          <w:szCs w:val="24"/>
        </w:rPr>
        <w:t>本项目设两个水泥筒仓，一个矿粉筒仓，</w:t>
      </w:r>
      <w:r>
        <w:rPr>
          <w:bCs/>
          <w:color w:val="000000"/>
          <w:kern w:val="2"/>
          <w:sz w:val="24"/>
          <w:szCs w:val="24"/>
        </w:rPr>
        <w:t>年用量分别为</w:t>
      </w:r>
      <w:r>
        <w:rPr>
          <w:rFonts w:hint="eastAsia"/>
          <w:bCs/>
          <w:color w:val="000000"/>
          <w:kern w:val="2"/>
          <w:sz w:val="24"/>
          <w:szCs w:val="24"/>
          <w:lang w:val="en-US" w:eastAsia="zh-CN"/>
        </w:rPr>
        <w:t>900</w:t>
      </w:r>
      <w:r>
        <w:rPr>
          <w:bCs/>
          <w:color w:val="000000"/>
          <w:kern w:val="2"/>
          <w:sz w:val="24"/>
          <w:szCs w:val="24"/>
        </w:rPr>
        <w:t>t、</w:t>
      </w:r>
      <w:r>
        <w:rPr>
          <w:rFonts w:hint="eastAsia"/>
          <w:bCs/>
          <w:color w:val="000000"/>
          <w:kern w:val="2"/>
          <w:sz w:val="24"/>
          <w:szCs w:val="24"/>
          <w:lang w:val="en-US" w:eastAsia="zh-CN"/>
        </w:rPr>
        <w:t>900</w:t>
      </w:r>
      <w:r>
        <w:rPr>
          <w:rFonts w:hint="eastAsia"/>
          <w:bCs/>
          <w:color w:val="000000"/>
          <w:kern w:val="2"/>
          <w:sz w:val="24"/>
          <w:szCs w:val="24"/>
        </w:rPr>
        <w:t>t、1923</w:t>
      </w:r>
      <w:r>
        <w:rPr>
          <w:bCs/>
          <w:color w:val="000000"/>
          <w:kern w:val="2"/>
          <w:sz w:val="24"/>
          <w:szCs w:val="24"/>
        </w:rPr>
        <w:t>t，年充装时间分别为</w:t>
      </w:r>
      <w:r>
        <w:rPr>
          <w:rFonts w:hint="eastAsia"/>
          <w:bCs/>
          <w:color w:val="000000"/>
          <w:kern w:val="2"/>
          <w:sz w:val="24"/>
          <w:szCs w:val="24"/>
          <w:lang w:val="en-US" w:eastAsia="zh-CN"/>
        </w:rPr>
        <w:t>15</w:t>
      </w:r>
      <w:r>
        <w:rPr>
          <w:bCs/>
          <w:color w:val="000000"/>
          <w:kern w:val="2"/>
          <w:sz w:val="24"/>
          <w:szCs w:val="24"/>
        </w:rPr>
        <w:t>h、</w:t>
      </w:r>
      <w:r>
        <w:rPr>
          <w:rFonts w:hint="eastAsia"/>
          <w:bCs/>
          <w:color w:val="000000"/>
          <w:kern w:val="2"/>
          <w:sz w:val="24"/>
          <w:szCs w:val="24"/>
          <w:lang w:val="en-US" w:eastAsia="zh-CN"/>
        </w:rPr>
        <w:t>15</w:t>
      </w:r>
      <w:r>
        <w:rPr>
          <w:rFonts w:hint="eastAsia"/>
          <w:bCs/>
          <w:color w:val="000000"/>
          <w:kern w:val="2"/>
          <w:sz w:val="24"/>
          <w:szCs w:val="24"/>
        </w:rPr>
        <w:t>h，</w:t>
      </w:r>
      <w:r>
        <w:rPr>
          <w:rFonts w:hint="eastAsia"/>
          <w:bCs/>
          <w:color w:val="000000"/>
          <w:kern w:val="2"/>
          <w:sz w:val="24"/>
          <w:szCs w:val="24"/>
          <w:lang w:val="en-US" w:eastAsia="zh-CN"/>
        </w:rPr>
        <w:t>32.1</w:t>
      </w:r>
      <w:r>
        <w:rPr>
          <w:bCs/>
          <w:color w:val="000000"/>
          <w:kern w:val="2"/>
          <w:sz w:val="24"/>
          <w:szCs w:val="24"/>
        </w:rPr>
        <w:t>h</w:t>
      </w:r>
      <w:r>
        <w:rPr>
          <w:rFonts w:hint="eastAsia"/>
          <w:bCs/>
          <w:color w:val="000000"/>
          <w:kern w:val="2"/>
          <w:sz w:val="24"/>
          <w:szCs w:val="24"/>
        </w:rPr>
        <w:t>，</w:t>
      </w:r>
      <w:r>
        <w:rPr>
          <w:bCs/>
          <w:color w:val="000000"/>
          <w:kern w:val="2"/>
          <w:sz w:val="24"/>
          <w:szCs w:val="24"/>
        </w:rPr>
        <w:t>产生的粉尘量分别为0.</w:t>
      </w:r>
      <w:r>
        <w:rPr>
          <w:rFonts w:hint="eastAsia"/>
          <w:bCs/>
          <w:color w:val="000000"/>
          <w:kern w:val="2"/>
          <w:sz w:val="24"/>
          <w:szCs w:val="24"/>
          <w:lang w:val="en-US" w:eastAsia="zh-CN"/>
        </w:rPr>
        <w:t>1080</w:t>
      </w:r>
      <w:r>
        <w:rPr>
          <w:bCs/>
          <w:color w:val="000000"/>
          <w:kern w:val="2"/>
          <w:sz w:val="24"/>
          <w:szCs w:val="24"/>
        </w:rPr>
        <w:t>t/a（</w:t>
      </w:r>
      <w:r>
        <w:rPr>
          <w:rFonts w:hint="eastAsia"/>
          <w:bCs/>
          <w:color w:val="000000"/>
          <w:kern w:val="2"/>
          <w:sz w:val="24"/>
          <w:szCs w:val="24"/>
          <w:lang w:val="en-US" w:eastAsia="zh-CN"/>
        </w:rPr>
        <w:t>7</w:t>
      </w:r>
      <w:r>
        <w:rPr>
          <w:rFonts w:hint="eastAsia"/>
          <w:bCs/>
          <w:color w:val="000000"/>
          <w:kern w:val="2"/>
          <w:sz w:val="24"/>
          <w:szCs w:val="24"/>
        </w:rPr>
        <w:t>.2000</w:t>
      </w:r>
      <w:r>
        <w:rPr>
          <w:bCs/>
          <w:color w:val="000000"/>
          <w:kern w:val="2"/>
          <w:sz w:val="24"/>
          <w:szCs w:val="24"/>
        </w:rPr>
        <w:t>kg/h）、</w:t>
      </w:r>
      <w:r>
        <w:rPr>
          <w:rFonts w:hint="eastAsia"/>
          <w:bCs/>
          <w:color w:val="000000"/>
          <w:kern w:val="2"/>
          <w:sz w:val="24"/>
          <w:szCs w:val="24"/>
          <w:lang w:val="en-US" w:eastAsia="zh-CN"/>
        </w:rPr>
        <w:t>0.1080</w:t>
      </w:r>
      <w:r>
        <w:rPr>
          <w:bCs/>
          <w:color w:val="000000"/>
          <w:kern w:val="2"/>
          <w:sz w:val="24"/>
          <w:szCs w:val="24"/>
        </w:rPr>
        <w:t>t/a（</w:t>
      </w:r>
      <w:r>
        <w:rPr>
          <w:rFonts w:hint="eastAsia"/>
          <w:bCs/>
          <w:color w:val="000000"/>
          <w:kern w:val="2"/>
          <w:sz w:val="24"/>
          <w:szCs w:val="24"/>
        </w:rPr>
        <w:t>7.2000</w:t>
      </w:r>
      <w:r>
        <w:rPr>
          <w:bCs/>
          <w:color w:val="000000"/>
          <w:kern w:val="2"/>
          <w:sz w:val="24"/>
          <w:szCs w:val="24"/>
        </w:rPr>
        <w:t>kg/h）、0.</w:t>
      </w:r>
      <w:r>
        <w:rPr>
          <w:rFonts w:hint="eastAsia"/>
          <w:bCs/>
          <w:color w:val="000000"/>
          <w:kern w:val="2"/>
          <w:sz w:val="24"/>
          <w:szCs w:val="24"/>
        </w:rPr>
        <w:t>2308</w:t>
      </w:r>
      <w:r>
        <w:rPr>
          <w:bCs/>
          <w:color w:val="000000"/>
          <w:kern w:val="2"/>
          <w:sz w:val="24"/>
          <w:szCs w:val="24"/>
        </w:rPr>
        <w:t>t/a（</w:t>
      </w:r>
      <w:r>
        <w:rPr>
          <w:rFonts w:hint="eastAsia"/>
          <w:bCs/>
          <w:color w:val="000000"/>
          <w:kern w:val="2"/>
          <w:sz w:val="24"/>
          <w:szCs w:val="24"/>
        </w:rPr>
        <w:t>7.</w:t>
      </w:r>
      <w:r>
        <w:rPr>
          <w:rFonts w:hint="eastAsia"/>
          <w:bCs/>
          <w:color w:val="000000"/>
          <w:kern w:val="2"/>
          <w:sz w:val="24"/>
          <w:szCs w:val="24"/>
          <w:lang w:val="en-US" w:eastAsia="zh-CN"/>
        </w:rPr>
        <w:t>1888</w:t>
      </w:r>
      <w:r>
        <w:rPr>
          <w:bCs/>
          <w:color w:val="000000"/>
          <w:kern w:val="2"/>
          <w:sz w:val="24"/>
          <w:szCs w:val="24"/>
        </w:rPr>
        <w:t>kg/h），</w:t>
      </w:r>
      <w:r>
        <w:rPr>
          <w:rFonts w:hint="eastAsia"/>
          <w:bCs/>
          <w:color w:val="000000"/>
          <w:kern w:val="2"/>
          <w:sz w:val="24"/>
          <w:szCs w:val="24"/>
        </w:rPr>
        <w:t>粉尘</w:t>
      </w:r>
      <w:r>
        <w:rPr>
          <w:bCs/>
          <w:color w:val="000000"/>
          <w:kern w:val="2"/>
          <w:sz w:val="24"/>
          <w:szCs w:val="24"/>
        </w:rPr>
        <w:t>经筒仓自带的布袋除尘+脉冲吹扫处理后通过仓顶排放，收集粉尘回用于生产不外排，</w:t>
      </w:r>
      <w:r>
        <w:rPr>
          <w:rFonts w:hint="eastAsia"/>
          <w:bCs/>
          <w:color w:val="000000"/>
          <w:kern w:val="2"/>
          <w:sz w:val="24"/>
          <w:szCs w:val="24"/>
          <w:lang w:val="en-US" w:eastAsia="zh-CN"/>
        </w:rPr>
        <w:t>除尘</w:t>
      </w:r>
      <w:r>
        <w:rPr>
          <w:bCs/>
          <w:color w:val="000000"/>
          <w:kern w:val="2"/>
          <w:sz w:val="24"/>
          <w:szCs w:val="24"/>
        </w:rPr>
        <w:t>效率达99%</w:t>
      </w:r>
      <w:r>
        <w:rPr>
          <w:color w:val="000000"/>
          <w:spacing w:val="3"/>
          <w:sz w:val="24"/>
          <w:szCs w:val="24"/>
        </w:rPr>
        <w:t>。</w:t>
      </w:r>
    </w:p>
    <w:p>
      <w:pPr>
        <w:pStyle w:val="6"/>
        <w:spacing w:line="360" w:lineRule="auto"/>
        <w:ind w:firstLine="492" w:firstLineChars="200"/>
        <w:rPr>
          <w:rFonts w:hint="eastAsia"/>
          <w:b/>
          <w:bCs/>
          <w:color w:val="000000"/>
          <w:sz w:val="24"/>
        </w:rPr>
      </w:pPr>
      <w:r>
        <w:rPr>
          <w:rFonts w:hint="eastAsia"/>
          <w:b/>
          <w:bCs/>
          <w:color w:val="000000"/>
          <w:spacing w:val="3"/>
          <w:sz w:val="24"/>
          <w:lang w:val="en-US" w:eastAsia="zh-CN"/>
        </w:rPr>
        <w:t>5</w:t>
      </w:r>
      <w:r>
        <w:rPr>
          <w:rFonts w:hint="eastAsia"/>
          <w:b/>
          <w:bCs/>
          <w:color w:val="000000"/>
          <w:spacing w:val="3"/>
          <w:sz w:val="24"/>
          <w:lang w:eastAsia="zh-CN"/>
        </w:rPr>
        <w:t>）</w:t>
      </w:r>
      <w:r>
        <w:rPr>
          <w:b/>
          <w:bCs/>
          <w:color w:val="000000"/>
          <w:sz w:val="24"/>
        </w:rPr>
        <w:t>导热油炉燃烧废气</w:t>
      </w:r>
    </w:p>
    <w:p>
      <w:pPr>
        <w:pStyle w:val="6"/>
        <w:spacing w:line="360" w:lineRule="auto"/>
        <w:ind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本项目导热油炉采用</w:t>
      </w:r>
      <w:r>
        <w:rPr>
          <w:rFonts w:hint="eastAsia" w:eastAsia="宋体" w:cs="Times New Roman"/>
          <w:color w:val="000000"/>
          <w:sz w:val="24"/>
          <w:szCs w:val="24"/>
          <w:lang w:val="en-US" w:eastAsia="zh-CN"/>
        </w:rPr>
        <w:t>柴油</w:t>
      </w:r>
      <w:r>
        <w:rPr>
          <w:rFonts w:hint="default" w:ascii="Times New Roman" w:hAnsi="Times New Roman" w:eastAsia="宋体" w:cs="Times New Roman"/>
          <w:color w:val="000000"/>
          <w:sz w:val="24"/>
          <w:szCs w:val="24"/>
        </w:rPr>
        <w:t>为燃料，根据锅炉燃料消耗计算公式：</w:t>
      </w:r>
    </w:p>
    <w:p>
      <w:pPr>
        <w:pStyle w:val="6"/>
        <w:spacing w:line="360" w:lineRule="auto"/>
        <w:ind w:firstLine="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rPr>
        <w:t>每小时消耗量=锅炉吨</w:t>
      </w:r>
      <w:r>
        <w:rPr>
          <w:rFonts w:hint="default" w:ascii="Times New Roman" w:hAnsi="Times New Roman" w:eastAsia="宋体" w:cs="Times New Roman"/>
          <w:color w:val="000000"/>
          <w:sz w:val="24"/>
          <w:szCs w:val="24"/>
          <w:highlight w:val="none"/>
        </w:rPr>
        <w:t>位*每小时额定发热量/燃料热值/锅炉热效率</w:t>
      </w:r>
    </w:p>
    <w:p>
      <w:pPr>
        <w:spacing w:line="360" w:lineRule="auto"/>
        <w:ind w:firstLine="482"/>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式中：额定发热量：</w:t>
      </w:r>
      <w:r>
        <w:rPr>
          <w:rFonts w:hint="default" w:ascii="Times New Roman" w:hAnsi="Times New Roman" w:eastAsia="宋体" w:cs="Times New Roman"/>
          <w:color w:val="000000"/>
          <w:sz w:val="24"/>
          <w:szCs w:val="24"/>
          <w:highlight w:val="none"/>
          <w:lang w:val="en-US" w:eastAsia="zh-CN"/>
        </w:rPr>
        <w:t>60</w:t>
      </w:r>
      <w:r>
        <w:rPr>
          <w:rFonts w:hint="default" w:ascii="Times New Roman" w:hAnsi="Times New Roman" w:eastAsia="宋体" w:cs="Times New Roman"/>
          <w:color w:val="000000"/>
          <w:sz w:val="24"/>
          <w:szCs w:val="24"/>
          <w:highlight w:val="none"/>
        </w:rPr>
        <w:t>万大卡/小时</w:t>
      </w:r>
    </w:p>
    <w:p>
      <w:pPr>
        <w:spacing w:line="360" w:lineRule="auto"/>
        <w:ind w:firstLine="1200" w:firstLineChars="5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锅炉的热效率：85%；</w:t>
      </w:r>
    </w:p>
    <w:p>
      <w:pPr>
        <w:spacing w:line="360" w:lineRule="auto"/>
        <w:ind w:firstLine="480" w:firstLineChars="200"/>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color w:val="000000"/>
          <w:sz w:val="24"/>
          <w:szCs w:val="24"/>
        </w:rPr>
        <w:t>经计算，燃料量为</w:t>
      </w:r>
      <w:r>
        <w:rPr>
          <w:rFonts w:hint="default" w:ascii="Times New Roman" w:hAnsi="Times New Roman" w:eastAsia="宋体" w:cs="Times New Roman"/>
          <w:color w:val="000000"/>
          <w:sz w:val="24"/>
          <w:szCs w:val="24"/>
          <w:lang w:val="en-US" w:eastAsia="zh-CN"/>
        </w:rPr>
        <w:t>0.</w:t>
      </w:r>
      <w:r>
        <w:rPr>
          <w:rFonts w:hint="eastAsia" w:ascii="Times New Roman" w:hAnsi="Times New Roman" w:eastAsia="宋体" w:cs="Times New Roman"/>
          <w:color w:val="000000"/>
          <w:sz w:val="24"/>
          <w:szCs w:val="24"/>
          <w:lang w:val="en-US" w:eastAsia="zh-CN"/>
        </w:rPr>
        <w:t>1469</w:t>
      </w:r>
      <w:r>
        <w:rPr>
          <w:rFonts w:hint="default" w:ascii="Times New Roman" w:hAnsi="Times New Roman" w:eastAsia="宋体" w:cs="Times New Roman"/>
          <w:color w:val="000000"/>
          <w:sz w:val="24"/>
          <w:szCs w:val="24"/>
          <w:lang w:val="en-US" w:eastAsia="zh-CN"/>
        </w:rPr>
        <w:t>t</w:t>
      </w:r>
      <w:r>
        <w:rPr>
          <w:rFonts w:hint="default" w:ascii="Times New Roman" w:hAnsi="Times New Roman" w:eastAsia="宋体" w:cs="Times New Roman"/>
          <w:color w:val="000000"/>
          <w:sz w:val="24"/>
          <w:szCs w:val="24"/>
        </w:rPr>
        <w:t>/h，</w:t>
      </w:r>
      <w:r>
        <w:rPr>
          <w:rFonts w:hint="eastAsia"/>
          <w:color w:val="000000"/>
          <w:sz w:val="24"/>
          <w:highlight w:val="none"/>
        </w:rPr>
        <w:t>导热油炉年</w:t>
      </w:r>
      <w:r>
        <w:rPr>
          <w:color w:val="000000"/>
          <w:sz w:val="24"/>
          <w:highlight w:val="none"/>
        </w:rPr>
        <w:t>运行</w:t>
      </w:r>
      <w:r>
        <w:rPr>
          <w:rFonts w:hint="eastAsia"/>
          <w:color w:val="000000"/>
          <w:sz w:val="24"/>
          <w:highlight w:val="none"/>
        </w:rPr>
        <w:t>3600</w:t>
      </w:r>
      <w:r>
        <w:rPr>
          <w:color w:val="000000"/>
          <w:sz w:val="24"/>
          <w:highlight w:val="none"/>
        </w:rPr>
        <w:t>h计算，得出年燃烧</w:t>
      </w:r>
      <w:r>
        <w:rPr>
          <w:rFonts w:hint="eastAsia"/>
          <w:color w:val="000000"/>
          <w:sz w:val="24"/>
          <w:highlight w:val="none"/>
          <w:lang w:eastAsia="zh-CN"/>
        </w:rPr>
        <w:t>柴油</w:t>
      </w:r>
      <w:r>
        <w:rPr>
          <w:color w:val="000000"/>
          <w:sz w:val="24"/>
          <w:highlight w:val="none"/>
        </w:rPr>
        <w:t>的量为</w:t>
      </w:r>
      <w:r>
        <w:rPr>
          <w:rFonts w:hint="eastAsia"/>
          <w:color w:val="000000"/>
          <w:sz w:val="24"/>
          <w:highlight w:val="none"/>
          <w:lang w:val="en-US" w:eastAsia="zh-CN"/>
        </w:rPr>
        <w:t>528.84</w:t>
      </w:r>
      <w:r>
        <w:rPr>
          <w:color w:val="000000"/>
          <w:sz w:val="24"/>
          <w:highlight w:val="none"/>
        </w:rPr>
        <w:t>t/a</w:t>
      </w:r>
      <w:r>
        <w:rPr>
          <w:rFonts w:hint="default" w:ascii="Times New Roman" w:hAnsi="Times New Roman" w:eastAsia="宋体" w:cs="Times New Roman"/>
          <w:color w:val="000000"/>
          <w:sz w:val="24"/>
          <w:szCs w:val="24"/>
          <w:lang w:eastAsia="zh-CN"/>
        </w:rPr>
        <w:t>。</w:t>
      </w:r>
    </w:p>
    <w:p>
      <w:pPr>
        <w:pStyle w:val="6"/>
        <w:spacing w:line="360" w:lineRule="auto"/>
        <w:ind w:firstLine="480" w:firstLineChars="200"/>
        <w:rPr>
          <w:color w:val="000000"/>
          <w:sz w:val="24"/>
        </w:rPr>
      </w:pPr>
      <w:r>
        <w:rPr>
          <w:color w:val="000000"/>
          <w:sz w:val="24"/>
        </w:rPr>
        <w:t>本项目SO</w:t>
      </w:r>
      <w:r>
        <w:rPr>
          <w:color w:val="000000"/>
          <w:sz w:val="24"/>
          <w:vertAlign w:val="subscript"/>
        </w:rPr>
        <w:t>2</w:t>
      </w:r>
      <w:r>
        <w:rPr>
          <w:color w:val="000000"/>
          <w:sz w:val="24"/>
        </w:rPr>
        <w:t>、NO</w:t>
      </w:r>
      <w:r>
        <w:rPr>
          <w:color w:val="000000"/>
          <w:sz w:val="24"/>
          <w:vertAlign w:val="subscript"/>
        </w:rPr>
        <w:t>2</w:t>
      </w:r>
      <w:r>
        <w:rPr>
          <w:color w:val="000000"/>
          <w:sz w:val="24"/>
        </w:rPr>
        <w:t>和颗粒物源强核算采用《排放源统计调查产排污核算方法和系数手册》中“4430工业锅炉（热力供应）行业系数手册”中的产污系数进行核算，具体计算过程如下：</w:t>
      </w:r>
    </w:p>
    <w:p>
      <w:pPr>
        <w:pStyle w:val="6"/>
        <w:spacing w:line="360" w:lineRule="auto"/>
        <w:ind w:firstLine="480" w:firstLineChars="200"/>
        <w:rPr>
          <w:color w:val="000000"/>
          <w:sz w:val="24"/>
        </w:rPr>
      </w:pPr>
      <w:r>
        <w:rPr>
          <w:color w:val="000000"/>
          <w:sz w:val="24"/>
        </w:rPr>
        <w:t>燃</w:t>
      </w:r>
      <w:r>
        <w:rPr>
          <w:rFonts w:hint="eastAsia"/>
          <w:color w:val="000000"/>
          <w:sz w:val="24"/>
        </w:rPr>
        <w:t>柴</w:t>
      </w:r>
      <w:r>
        <w:rPr>
          <w:color w:val="000000"/>
          <w:sz w:val="24"/>
        </w:rPr>
        <w:t>油锅炉废气量产污系数为</w:t>
      </w:r>
      <w:r>
        <w:rPr>
          <w:rFonts w:hint="eastAsia"/>
          <w:color w:val="000000"/>
          <w:sz w:val="24"/>
        </w:rPr>
        <w:t>17804</w:t>
      </w:r>
      <w:r>
        <w:rPr>
          <w:color w:val="000000"/>
          <w:sz w:val="24"/>
        </w:rPr>
        <w:t>标立方米/吨-原料，则废气产生量为（</w:t>
      </w:r>
      <w:r>
        <w:rPr>
          <w:rFonts w:hint="eastAsia"/>
          <w:bCs/>
          <w:color w:val="000000"/>
          <w:sz w:val="24"/>
        </w:rPr>
        <w:t>9</w:t>
      </w:r>
      <w:r>
        <w:rPr>
          <w:rFonts w:hint="eastAsia"/>
          <w:bCs/>
          <w:color w:val="000000"/>
          <w:sz w:val="24"/>
          <w:lang w:val="en-US" w:eastAsia="zh-CN"/>
        </w:rPr>
        <w:t>415467</w:t>
      </w:r>
      <w:r>
        <w:rPr>
          <w:bCs/>
          <w:color w:val="000000"/>
          <w:sz w:val="24"/>
        </w:rPr>
        <w:t>Nm³/a，</w:t>
      </w:r>
      <w:r>
        <w:rPr>
          <w:rFonts w:hint="eastAsia"/>
          <w:bCs/>
          <w:color w:val="000000"/>
          <w:sz w:val="24"/>
          <w:lang w:val="en-US" w:eastAsia="zh-CN"/>
        </w:rPr>
        <w:t>2615</w:t>
      </w:r>
      <w:r>
        <w:rPr>
          <w:bCs/>
          <w:color w:val="000000"/>
          <w:sz w:val="24"/>
        </w:rPr>
        <w:t>m³/h</w:t>
      </w:r>
      <w:r>
        <w:rPr>
          <w:color w:val="000000"/>
          <w:sz w:val="24"/>
        </w:rPr>
        <w:t>）；</w:t>
      </w:r>
      <w:r>
        <w:rPr>
          <w:color w:val="000000"/>
          <w:kern w:val="0"/>
          <w:sz w:val="24"/>
        </w:rPr>
        <w:t>二氧化硫产生系数为19S千克/吨-原料，则</w:t>
      </w:r>
      <w:r>
        <w:rPr>
          <w:color w:val="000000"/>
          <w:sz w:val="24"/>
        </w:rPr>
        <w:t>二氧化硫排放量为</w:t>
      </w:r>
      <w:r>
        <w:rPr>
          <w:rFonts w:hint="eastAsia"/>
          <w:color w:val="000000"/>
          <w:sz w:val="24"/>
        </w:rPr>
        <w:t>0.</w:t>
      </w:r>
      <w:r>
        <w:rPr>
          <w:rFonts w:hint="eastAsia"/>
          <w:color w:val="000000"/>
          <w:sz w:val="24"/>
          <w:lang w:val="en-US" w:eastAsia="zh-CN"/>
        </w:rPr>
        <w:t>0043</w:t>
      </w:r>
      <w:r>
        <w:rPr>
          <w:bCs/>
          <w:color w:val="000000"/>
          <w:sz w:val="24"/>
        </w:rPr>
        <w:t>t/a(0.</w:t>
      </w:r>
      <w:r>
        <w:rPr>
          <w:rFonts w:hint="eastAsia"/>
          <w:bCs/>
          <w:color w:val="000000"/>
          <w:sz w:val="24"/>
          <w:lang w:val="en-US" w:eastAsia="zh-CN"/>
        </w:rPr>
        <w:t>0012</w:t>
      </w:r>
      <w:r>
        <w:rPr>
          <w:bCs/>
          <w:color w:val="000000"/>
          <w:sz w:val="24"/>
        </w:rPr>
        <w:t>kg/h)，</w:t>
      </w:r>
      <w:r>
        <w:rPr>
          <w:color w:val="000000"/>
          <w:sz w:val="24"/>
        </w:rPr>
        <w:t>排放浓度为</w:t>
      </w:r>
      <w:r>
        <w:rPr>
          <w:rFonts w:hint="eastAsia"/>
          <w:color w:val="000000"/>
          <w:sz w:val="24"/>
          <w:lang w:val="en-US" w:eastAsia="zh-CN"/>
        </w:rPr>
        <w:t>0.46</w:t>
      </w:r>
      <w:r>
        <w:rPr>
          <w:color w:val="000000"/>
          <w:sz w:val="24"/>
        </w:rPr>
        <w:t>mg/m</w:t>
      </w:r>
      <w:r>
        <w:rPr>
          <w:color w:val="000000"/>
          <w:sz w:val="24"/>
          <w:vertAlign w:val="superscript"/>
        </w:rPr>
        <w:t>3</w:t>
      </w:r>
      <w:r>
        <w:rPr>
          <w:color w:val="000000"/>
          <w:sz w:val="24"/>
        </w:rPr>
        <w:t>；氮氧化物产生系数为</w:t>
      </w:r>
      <w:r>
        <w:rPr>
          <w:rFonts w:hint="eastAsia"/>
          <w:color w:val="000000"/>
          <w:sz w:val="24"/>
        </w:rPr>
        <w:t>3.03</w:t>
      </w:r>
      <w:r>
        <w:rPr>
          <w:color w:val="000000"/>
          <w:sz w:val="24"/>
        </w:rPr>
        <w:t>千克/吨-原料，氮氧化物产生量为</w:t>
      </w:r>
      <w:r>
        <w:rPr>
          <w:rFonts w:hint="eastAsia"/>
          <w:color w:val="000000"/>
          <w:sz w:val="24"/>
          <w:lang w:val="en-US" w:eastAsia="zh-CN"/>
        </w:rPr>
        <w:t>1.6024</w:t>
      </w:r>
      <w:r>
        <w:rPr>
          <w:color w:val="000000"/>
          <w:sz w:val="24"/>
        </w:rPr>
        <w:t>t/a，</w:t>
      </w:r>
      <w:r>
        <w:rPr>
          <w:rFonts w:hint="eastAsia"/>
          <w:color w:val="000000"/>
          <w:sz w:val="24"/>
        </w:rPr>
        <w:t>0.</w:t>
      </w:r>
      <w:r>
        <w:rPr>
          <w:rFonts w:hint="eastAsia"/>
          <w:color w:val="000000"/>
          <w:sz w:val="24"/>
          <w:lang w:val="en-US" w:eastAsia="zh-CN"/>
        </w:rPr>
        <w:t>4451</w:t>
      </w:r>
      <w:r>
        <w:rPr>
          <w:color w:val="000000"/>
          <w:sz w:val="24"/>
        </w:rPr>
        <w:t>kg/h，则氮氧化物产生浓度为</w:t>
      </w:r>
      <w:r>
        <w:rPr>
          <w:rFonts w:hint="eastAsia"/>
          <w:color w:val="000000"/>
          <w:sz w:val="24"/>
        </w:rPr>
        <w:t>170.</w:t>
      </w:r>
      <w:r>
        <w:rPr>
          <w:rFonts w:hint="eastAsia"/>
          <w:color w:val="000000"/>
          <w:sz w:val="24"/>
          <w:lang w:val="en-US" w:eastAsia="zh-CN"/>
        </w:rPr>
        <w:t>2</w:t>
      </w:r>
      <w:r>
        <w:rPr>
          <w:color w:val="000000"/>
          <w:sz w:val="24"/>
        </w:rPr>
        <w:t>mg/m</w:t>
      </w:r>
      <w:r>
        <w:rPr>
          <w:color w:val="000000"/>
          <w:sz w:val="24"/>
          <w:vertAlign w:val="superscript"/>
        </w:rPr>
        <w:t>3</w:t>
      </w:r>
      <w:r>
        <w:rPr>
          <w:color w:val="000000"/>
          <w:sz w:val="24"/>
        </w:rPr>
        <w:t>；本项目</w:t>
      </w:r>
      <w:r>
        <w:rPr>
          <w:rFonts w:hint="eastAsia"/>
          <w:color w:val="000000"/>
          <w:sz w:val="24"/>
          <w:lang w:val="en-US" w:eastAsia="zh-CN"/>
        </w:rPr>
        <w:t>导热油炉采用进口燃烧器，自带</w:t>
      </w:r>
      <w:r>
        <w:rPr>
          <w:color w:val="000000"/>
          <w:sz w:val="24"/>
        </w:rPr>
        <w:t>低氮燃烧技术，氮氧化物去除效率按照</w:t>
      </w:r>
      <w:r>
        <w:rPr>
          <w:rFonts w:hint="eastAsia"/>
          <w:color w:val="000000"/>
          <w:sz w:val="24"/>
          <w:lang w:val="en-US" w:eastAsia="zh-CN"/>
        </w:rPr>
        <w:t>5</w:t>
      </w:r>
      <w:r>
        <w:rPr>
          <w:color w:val="000000"/>
          <w:sz w:val="24"/>
        </w:rPr>
        <w:t>0%计算，氮氧化物排放量为</w:t>
      </w:r>
      <w:r>
        <w:rPr>
          <w:rFonts w:hint="eastAsia"/>
          <w:color w:val="000000"/>
          <w:sz w:val="24"/>
        </w:rPr>
        <w:t>0.</w:t>
      </w:r>
      <w:r>
        <w:rPr>
          <w:rFonts w:hint="eastAsia"/>
          <w:color w:val="000000"/>
          <w:sz w:val="24"/>
          <w:lang w:val="en-US" w:eastAsia="zh-CN"/>
        </w:rPr>
        <w:t>8012</w:t>
      </w:r>
      <w:r>
        <w:rPr>
          <w:color w:val="000000"/>
          <w:sz w:val="24"/>
        </w:rPr>
        <w:t>t/a，0.</w:t>
      </w:r>
      <w:r>
        <w:rPr>
          <w:rFonts w:hint="eastAsia"/>
          <w:color w:val="000000"/>
          <w:sz w:val="24"/>
          <w:lang w:val="en-US" w:eastAsia="zh-CN"/>
        </w:rPr>
        <w:t>2226</w:t>
      </w:r>
      <w:r>
        <w:rPr>
          <w:color w:val="000000"/>
          <w:sz w:val="24"/>
        </w:rPr>
        <w:t>kg/h，则氮氧化物排放浓度为</w:t>
      </w:r>
      <w:r>
        <w:rPr>
          <w:rFonts w:hint="eastAsia"/>
          <w:color w:val="000000"/>
          <w:sz w:val="24"/>
          <w:lang w:val="en-US" w:eastAsia="zh-CN"/>
        </w:rPr>
        <w:t>85.1</w:t>
      </w:r>
      <w:r>
        <w:rPr>
          <w:color w:val="000000"/>
          <w:sz w:val="24"/>
        </w:rPr>
        <w:t>mg/m</w:t>
      </w:r>
      <w:r>
        <w:rPr>
          <w:color w:val="000000"/>
          <w:sz w:val="24"/>
          <w:vertAlign w:val="superscript"/>
        </w:rPr>
        <w:t>3</w:t>
      </w:r>
      <w:r>
        <w:rPr>
          <w:color w:val="000000"/>
          <w:sz w:val="24"/>
        </w:rPr>
        <w:t>；颗粒物产生系数为</w:t>
      </w:r>
      <w:r>
        <w:rPr>
          <w:rFonts w:hint="eastAsia"/>
          <w:color w:val="000000"/>
          <w:sz w:val="24"/>
        </w:rPr>
        <w:t>0.26</w:t>
      </w:r>
      <w:r>
        <w:rPr>
          <w:color w:val="000000"/>
          <w:sz w:val="24"/>
        </w:rPr>
        <w:t>千克/吨-原料，颗粒物产生量为</w:t>
      </w:r>
      <w:r>
        <w:rPr>
          <w:rFonts w:hint="eastAsia"/>
          <w:color w:val="000000"/>
          <w:sz w:val="24"/>
        </w:rPr>
        <w:t>0.</w:t>
      </w:r>
      <w:r>
        <w:rPr>
          <w:rFonts w:hint="eastAsia"/>
          <w:color w:val="000000"/>
          <w:sz w:val="24"/>
          <w:lang w:val="en-US" w:eastAsia="zh-CN"/>
        </w:rPr>
        <w:t>1375</w:t>
      </w:r>
      <w:r>
        <w:rPr>
          <w:color w:val="000000"/>
          <w:sz w:val="24"/>
        </w:rPr>
        <w:t>t/a，</w:t>
      </w:r>
      <w:r>
        <w:rPr>
          <w:rFonts w:hint="eastAsia"/>
          <w:color w:val="000000"/>
          <w:sz w:val="24"/>
        </w:rPr>
        <w:t>0.03</w:t>
      </w:r>
      <w:r>
        <w:rPr>
          <w:rFonts w:hint="eastAsia"/>
          <w:color w:val="000000"/>
          <w:sz w:val="24"/>
          <w:lang w:val="en-US" w:eastAsia="zh-CN"/>
        </w:rPr>
        <w:t>82</w:t>
      </w:r>
      <w:r>
        <w:rPr>
          <w:color w:val="000000"/>
          <w:sz w:val="24"/>
        </w:rPr>
        <w:t>kg/h，则颗粒物产生浓度为</w:t>
      </w:r>
      <w:r>
        <w:rPr>
          <w:rFonts w:hint="eastAsia"/>
          <w:color w:val="000000"/>
          <w:sz w:val="24"/>
        </w:rPr>
        <w:t>14.60</w:t>
      </w:r>
      <w:r>
        <w:rPr>
          <w:color w:val="000000"/>
          <w:sz w:val="24"/>
        </w:rPr>
        <w:t>mg/m</w:t>
      </w:r>
      <w:r>
        <w:rPr>
          <w:color w:val="000000"/>
          <w:sz w:val="24"/>
          <w:vertAlign w:val="superscript"/>
        </w:rPr>
        <w:t>3</w:t>
      </w:r>
      <w:r>
        <w:rPr>
          <w:color w:val="000000"/>
          <w:sz w:val="24"/>
        </w:rPr>
        <w:t>；烟气经</w:t>
      </w:r>
      <w:r>
        <w:rPr>
          <w:rFonts w:hint="eastAsia"/>
          <w:color w:val="000000"/>
          <w:sz w:val="24"/>
        </w:rPr>
        <w:t>8</w:t>
      </w:r>
      <w:r>
        <w:rPr>
          <w:color w:val="000000"/>
          <w:sz w:val="24"/>
        </w:rPr>
        <w:t>m高烟囱排放。</w:t>
      </w:r>
    </w:p>
    <w:p>
      <w:pPr>
        <w:pStyle w:val="3"/>
        <w:spacing w:before="0" w:after="0" w:line="360" w:lineRule="auto"/>
        <w:ind w:right="0" w:firstLine="492" w:firstLineChars="200"/>
        <w:rPr>
          <w:b/>
          <w:bCs/>
          <w:color w:val="000000"/>
          <w:spacing w:val="3"/>
          <w:sz w:val="24"/>
          <w:szCs w:val="24"/>
        </w:rPr>
      </w:pPr>
      <w:r>
        <w:rPr>
          <w:rFonts w:hint="eastAsia"/>
          <w:b/>
          <w:bCs/>
          <w:color w:val="000000"/>
          <w:spacing w:val="3"/>
          <w:sz w:val="24"/>
          <w:szCs w:val="24"/>
          <w:lang w:val="en-US" w:eastAsia="zh-CN"/>
        </w:rPr>
        <w:t>6</w:t>
      </w:r>
      <w:r>
        <w:rPr>
          <w:rFonts w:hint="eastAsia"/>
          <w:b/>
          <w:bCs/>
          <w:color w:val="000000"/>
          <w:spacing w:val="3"/>
          <w:sz w:val="24"/>
          <w:szCs w:val="24"/>
          <w:lang w:eastAsia="zh-CN"/>
        </w:rPr>
        <w:t>）</w:t>
      </w:r>
      <w:r>
        <w:rPr>
          <w:b/>
          <w:bCs/>
          <w:color w:val="000000"/>
          <w:spacing w:val="3"/>
          <w:sz w:val="24"/>
          <w:szCs w:val="24"/>
        </w:rPr>
        <w:t>水</w:t>
      </w:r>
      <w:r>
        <w:rPr>
          <w:rFonts w:hint="eastAsia"/>
          <w:b/>
          <w:bCs/>
          <w:color w:val="000000"/>
          <w:spacing w:val="3"/>
          <w:sz w:val="24"/>
          <w:szCs w:val="24"/>
          <w:lang w:val="en-US" w:eastAsia="zh-CN"/>
        </w:rPr>
        <w:t>稳站搅拌</w:t>
      </w:r>
      <w:r>
        <w:rPr>
          <w:b/>
          <w:bCs/>
          <w:color w:val="000000"/>
          <w:spacing w:val="3"/>
          <w:sz w:val="24"/>
          <w:szCs w:val="24"/>
        </w:rPr>
        <w:t xml:space="preserve">粉尘 </w:t>
      </w:r>
    </w:p>
    <w:p>
      <w:pPr>
        <w:pStyle w:val="3"/>
        <w:spacing w:before="0" w:after="0" w:line="360" w:lineRule="auto"/>
        <w:ind w:right="0" w:firstLine="492" w:firstLineChars="200"/>
        <w:rPr>
          <w:color w:val="000000"/>
          <w:spacing w:val="3"/>
          <w:sz w:val="24"/>
          <w:szCs w:val="24"/>
        </w:rPr>
      </w:pPr>
      <w:r>
        <w:rPr>
          <w:rFonts w:hint="eastAsia" w:ascii="Times New Roman" w:hAnsi="Times New Roman" w:eastAsia="宋体" w:cs="Times New Roman"/>
          <w:color w:val="000000"/>
          <w:spacing w:val="3"/>
          <w:sz w:val="24"/>
          <w:szCs w:val="24"/>
          <w:lang w:val="en-US" w:eastAsia="zh-CN"/>
        </w:rPr>
        <w:t>水泥筒仓水泥密闭管道输送至</w:t>
      </w:r>
      <w:r>
        <w:rPr>
          <w:rFonts w:hint="eastAsia" w:ascii="Times New Roman" w:hAnsi="Times New Roman" w:eastAsia="宋体" w:cs="Times New Roman"/>
          <w:color w:val="000000"/>
          <w:spacing w:val="3"/>
          <w:sz w:val="24"/>
          <w:szCs w:val="24"/>
          <w:lang w:eastAsia="zh-CN"/>
        </w:rPr>
        <w:t>搅拌器</w:t>
      </w:r>
      <w:r>
        <w:rPr>
          <w:rFonts w:hint="eastAsia" w:ascii="Times New Roman" w:hAnsi="Times New Roman" w:eastAsia="宋体" w:cs="Times New Roman"/>
          <w:color w:val="000000"/>
          <w:spacing w:val="3"/>
          <w:sz w:val="24"/>
          <w:szCs w:val="24"/>
          <w:lang w:val="en-US" w:eastAsia="zh-CN"/>
        </w:rPr>
        <w:t>，搅拌工序密闭，</w:t>
      </w:r>
      <w:r>
        <w:rPr>
          <w:rFonts w:ascii="Times New Roman" w:hAnsi="Times New Roman" w:eastAsia="宋体" w:cs="Times New Roman"/>
          <w:color w:val="000000"/>
          <w:spacing w:val="3"/>
          <w:sz w:val="24"/>
          <w:szCs w:val="24"/>
        </w:rPr>
        <w:t>产</w:t>
      </w:r>
      <w:r>
        <w:rPr>
          <w:color w:val="000000"/>
          <w:spacing w:val="3"/>
          <w:sz w:val="24"/>
          <w:szCs w:val="24"/>
        </w:rPr>
        <w:t>生粉尘的原理与卸细粒料到贮箱相同，参考《逸散性工业粉尘控制技术》，沥青混凝土厂表21-1，卸细粒料到贮箱的排放因子为0.05kg/t，本项目</w:t>
      </w:r>
      <w:r>
        <w:rPr>
          <w:rFonts w:hint="eastAsia"/>
          <w:color w:val="000000"/>
          <w:spacing w:val="3"/>
          <w:sz w:val="24"/>
          <w:szCs w:val="24"/>
        </w:rPr>
        <w:t>水泥</w:t>
      </w:r>
      <w:r>
        <w:rPr>
          <w:color w:val="000000"/>
          <w:spacing w:val="3"/>
          <w:sz w:val="24"/>
          <w:szCs w:val="24"/>
        </w:rPr>
        <w:t>的消耗量为</w:t>
      </w:r>
      <w:r>
        <w:rPr>
          <w:rFonts w:hint="eastAsia"/>
          <w:color w:val="000000"/>
          <w:sz w:val="24"/>
          <w:szCs w:val="24"/>
          <w:lang w:val="en-US" w:eastAsia="zh-CN"/>
        </w:rPr>
        <w:t>1800</w:t>
      </w:r>
      <w:r>
        <w:rPr>
          <w:color w:val="000000"/>
          <w:spacing w:val="3"/>
          <w:sz w:val="24"/>
          <w:szCs w:val="24"/>
        </w:rPr>
        <w:t>t/a，颗粒物产生量为</w:t>
      </w:r>
      <w:r>
        <w:rPr>
          <w:rFonts w:hint="eastAsia"/>
          <w:color w:val="000000"/>
          <w:spacing w:val="3"/>
          <w:sz w:val="24"/>
          <w:szCs w:val="24"/>
        </w:rPr>
        <w:t>0.</w:t>
      </w:r>
      <w:r>
        <w:rPr>
          <w:rFonts w:hint="eastAsia"/>
          <w:color w:val="000000"/>
          <w:spacing w:val="3"/>
          <w:sz w:val="24"/>
          <w:szCs w:val="24"/>
          <w:lang w:val="en-US" w:eastAsia="zh-CN"/>
        </w:rPr>
        <w:t>0900</w:t>
      </w:r>
      <w:r>
        <w:rPr>
          <w:color w:val="000000"/>
          <w:spacing w:val="3"/>
          <w:sz w:val="24"/>
          <w:szCs w:val="24"/>
        </w:rPr>
        <w:t>t/a，本项目年工作</w:t>
      </w:r>
      <w:r>
        <w:rPr>
          <w:rFonts w:hint="eastAsia"/>
          <w:color w:val="000000"/>
          <w:spacing w:val="3"/>
          <w:sz w:val="24"/>
          <w:szCs w:val="24"/>
        </w:rPr>
        <w:t>600</w:t>
      </w:r>
      <w:r>
        <w:rPr>
          <w:color w:val="000000"/>
          <w:spacing w:val="3"/>
          <w:sz w:val="24"/>
          <w:szCs w:val="24"/>
        </w:rPr>
        <w:t>小时，则产生速率为</w:t>
      </w:r>
      <w:r>
        <w:rPr>
          <w:rFonts w:hint="eastAsia"/>
          <w:color w:val="000000"/>
          <w:spacing w:val="3"/>
          <w:sz w:val="24"/>
          <w:szCs w:val="24"/>
        </w:rPr>
        <w:t>0.</w:t>
      </w:r>
      <w:r>
        <w:rPr>
          <w:rFonts w:hint="eastAsia"/>
          <w:color w:val="000000"/>
          <w:spacing w:val="3"/>
          <w:sz w:val="24"/>
          <w:szCs w:val="24"/>
          <w:lang w:val="en-US" w:eastAsia="zh-CN"/>
        </w:rPr>
        <w:t>1500</w:t>
      </w:r>
      <w:r>
        <w:rPr>
          <w:color w:val="000000"/>
          <w:spacing w:val="3"/>
          <w:sz w:val="24"/>
          <w:szCs w:val="24"/>
        </w:rPr>
        <w:t>kg/h，</w:t>
      </w:r>
      <w:r>
        <w:rPr>
          <w:rFonts w:hint="eastAsia"/>
          <w:bCs/>
          <w:color w:val="000000"/>
          <w:sz w:val="24"/>
          <w:szCs w:val="24"/>
          <w:lang w:val="en-US" w:eastAsia="zh-CN"/>
        </w:rPr>
        <w:t>搅拌</w:t>
      </w:r>
      <w:r>
        <w:rPr>
          <w:color w:val="000000"/>
          <w:spacing w:val="3"/>
          <w:sz w:val="24"/>
          <w:szCs w:val="24"/>
        </w:rPr>
        <w:t>产生的粉尘</w:t>
      </w:r>
      <w:r>
        <w:rPr>
          <w:rFonts w:hint="eastAsia"/>
          <w:bCs/>
          <w:color w:val="000000"/>
          <w:sz w:val="24"/>
          <w:szCs w:val="24"/>
        </w:rPr>
        <w:t>采用</w:t>
      </w:r>
      <w:r>
        <w:rPr>
          <w:color w:val="000000"/>
          <w:spacing w:val="3"/>
          <w:sz w:val="24"/>
          <w:szCs w:val="24"/>
        </w:rPr>
        <w:t>除尘效率为</w:t>
      </w:r>
      <w:r>
        <w:rPr>
          <w:rFonts w:hint="eastAsia"/>
          <w:color w:val="000000"/>
          <w:spacing w:val="3"/>
          <w:sz w:val="24"/>
          <w:szCs w:val="24"/>
          <w:lang w:val="en-US" w:eastAsia="zh-CN"/>
        </w:rPr>
        <w:t>8</w:t>
      </w:r>
      <w:r>
        <w:rPr>
          <w:rFonts w:hint="eastAsia"/>
          <w:color w:val="000000"/>
          <w:spacing w:val="3"/>
          <w:sz w:val="24"/>
          <w:szCs w:val="24"/>
        </w:rPr>
        <w:t>0</w:t>
      </w:r>
      <w:r>
        <w:rPr>
          <w:color w:val="000000"/>
          <w:spacing w:val="3"/>
          <w:sz w:val="24"/>
          <w:szCs w:val="24"/>
        </w:rPr>
        <w:t>%的</w:t>
      </w:r>
      <w:r>
        <w:rPr>
          <w:rFonts w:hint="eastAsia"/>
          <w:bCs/>
          <w:color w:val="000000"/>
          <w:sz w:val="24"/>
          <w:szCs w:val="24"/>
        </w:rPr>
        <w:t>水喷淋</w:t>
      </w:r>
      <w:r>
        <w:rPr>
          <w:bCs/>
          <w:color w:val="000000"/>
          <w:sz w:val="24"/>
          <w:szCs w:val="24"/>
        </w:rPr>
        <w:t>除尘</w:t>
      </w:r>
      <w:r>
        <w:rPr>
          <w:rFonts w:hint="eastAsia"/>
          <w:bCs/>
          <w:color w:val="000000"/>
          <w:sz w:val="24"/>
          <w:szCs w:val="24"/>
        </w:rPr>
        <w:t>系统</w:t>
      </w:r>
      <w:r>
        <w:rPr>
          <w:color w:val="000000"/>
          <w:spacing w:val="3"/>
          <w:sz w:val="24"/>
          <w:szCs w:val="24"/>
        </w:rPr>
        <w:t>。</w:t>
      </w:r>
    </w:p>
    <w:p>
      <w:pPr>
        <w:pStyle w:val="3"/>
        <w:numPr>
          <w:ilvl w:val="0"/>
          <w:numId w:val="0"/>
        </w:numPr>
        <w:spacing w:before="0" w:after="0" w:line="360" w:lineRule="auto"/>
        <w:ind w:right="0" w:rightChars="0" w:firstLine="492" w:firstLineChars="200"/>
        <w:rPr>
          <w:b/>
          <w:bCs/>
          <w:color w:val="000000"/>
          <w:spacing w:val="3"/>
          <w:sz w:val="24"/>
          <w:szCs w:val="24"/>
        </w:rPr>
      </w:pPr>
      <w:r>
        <w:rPr>
          <w:rFonts w:hint="eastAsia"/>
          <w:b/>
          <w:bCs/>
          <w:color w:val="000000"/>
          <w:spacing w:val="3"/>
          <w:sz w:val="24"/>
          <w:szCs w:val="24"/>
          <w:lang w:val="en-US" w:eastAsia="zh-CN"/>
        </w:rPr>
        <w:t>7）沥青站乳化沥青搅拌废气</w:t>
      </w:r>
    </w:p>
    <w:p>
      <w:pPr>
        <w:pStyle w:val="3"/>
        <w:numPr>
          <w:ilvl w:val="0"/>
          <w:numId w:val="0"/>
        </w:numPr>
        <w:spacing w:before="0" w:after="0" w:line="360" w:lineRule="auto"/>
        <w:ind w:right="0" w:rightChars="0" w:firstLine="492" w:firstLineChars="200"/>
        <w:rPr>
          <w:color w:val="000000" w:themeColor="text1"/>
          <w:spacing w:val="3"/>
          <w:sz w:val="24"/>
          <w:szCs w:val="24"/>
          <w14:textFill>
            <w14:solidFill>
              <w14:schemeClr w14:val="tx1"/>
            </w14:solidFill>
          </w14:textFill>
        </w:rPr>
      </w:pPr>
      <w:r>
        <w:rPr>
          <w:rFonts w:hint="eastAsia" w:ascii="Times New Roman" w:hAnsi="Times New Roman" w:eastAsia="宋体" w:cs="Times New Roman"/>
          <w:color w:val="000000" w:themeColor="text1"/>
          <w:spacing w:val="3"/>
          <w:sz w:val="24"/>
          <w:szCs w:val="24"/>
          <w:lang w:val="en-US" w:eastAsia="zh-CN"/>
          <w14:textFill>
            <w14:solidFill>
              <w14:schemeClr w14:val="tx1"/>
            </w14:solidFill>
          </w14:textFill>
        </w:rPr>
        <w:t>本项目乳化沥青生产主要原料为</w:t>
      </w:r>
      <w:r>
        <w:rPr>
          <w:rFonts w:ascii="Times New Roman" w:hAnsi="Times New Roman" w:eastAsia="宋体" w:cs="Times New Roman"/>
          <w:color w:val="000000" w:themeColor="text1"/>
          <w:spacing w:val="3"/>
          <w:sz w:val="24"/>
          <w:szCs w:val="24"/>
          <w14:textFill>
            <w14:solidFill>
              <w14:schemeClr w14:val="tx1"/>
            </w14:solidFill>
          </w14:textFill>
        </w:rPr>
        <w:t>沥青</w:t>
      </w:r>
      <w:r>
        <w:rPr>
          <w:rFonts w:hint="eastAsia" w:ascii="Times New Roman" w:hAnsi="Times New Roman" w:eastAsia="宋体" w:cs="Times New Roman"/>
          <w:color w:val="000000" w:themeColor="text1"/>
          <w:spacing w:val="3"/>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3"/>
          <w:sz w:val="24"/>
          <w:szCs w:val="24"/>
          <w:lang w:val="en-US" w:eastAsia="zh-CN"/>
          <w14:textFill>
            <w14:solidFill>
              <w14:schemeClr w14:val="tx1"/>
            </w14:solidFill>
          </w14:textFill>
        </w:rPr>
        <w:t>热</w:t>
      </w:r>
      <w:r>
        <w:rPr>
          <w:color w:val="000000" w:themeColor="text1"/>
          <w:spacing w:val="3"/>
          <w:sz w:val="24"/>
          <w:szCs w:val="24"/>
          <w14:textFill>
            <w14:solidFill>
              <w14:schemeClr w14:val="tx1"/>
            </w14:solidFill>
          </w14:textFill>
        </w:rPr>
        <w:t>沥青</w:t>
      </w:r>
      <w:r>
        <w:rPr>
          <w:rFonts w:hint="eastAsia"/>
          <w:color w:val="000000" w:themeColor="text1"/>
          <w:spacing w:val="3"/>
          <w:sz w:val="24"/>
          <w:szCs w:val="24"/>
          <w:lang w:eastAsia="zh-CN"/>
          <w14:textFill>
            <w14:solidFill>
              <w14:schemeClr w14:val="tx1"/>
            </w14:solidFill>
          </w14:textFill>
        </w:rPr>
        <w:t>、</w:t>
      </w:r>
      <w:r>
        <w:rPr>
          <w:rFonts w:hint="eastAsia"/>
          <w:color w:val="000000" w:themeColor="text1"/>
          <w:spacing w:val="3"/>
          <w:sz w:val="24"/>
          <w:szCs w:val="24"/>
          <w:lang w:val="en-US" w:eastAsia="zh-CN"/>
          <w14:textFill>
            <w14:solidFill>
              <w14:schemeClr w14:val="tx1"/>
            </w14:solidFill>
          </w14:textFill>
        </w:rPr>
        <w:t>乳化剂、热水</w:t>
      </w:r>
      <w:r>
        <w:rPr>
          <w:color w:val="000000" w:themeColor="text1"/>
          <w:spacing w:val="3"/>
          <w:sz w:val="24"/>
          <w:szCs w:val="24"/>
          <w14:textFill>
            <w14:solidFill>
              <w14:schemeClr w14:val="tx1"/>
            </w14:solidFill>
          </w14:textFill>
        </w:rPr>
        <w:t>通过密闭管道输送至封闭搅拌器进行搅拌混合。</w:t>
      </w:r>
    </w:p>
    <w:p>
      <w:pPr>
        <w:spacing w:line="360" w:lineRule="auto"/>
        <w:ind w:firstLine="480" w:firstLineChars="200"/>
        <w:rPr>
          <w:rFonts w:hint="default" w:ascii="Times New Roman" w:hAnsi="Times New Roman" w:eastAsia="宋体" w:cs="Times New Roman"/>
          <w:b w:val="0"/>
          <w:bCs w:val="0"/>
          <w:color w:val="000000" w:themeColor="text1"/>
          <w:spacing w:val="3"/>
          <w:sz w:val="24"/>
          <w:szCs w:val="24"/>
          <w:lang w:val="en-US"/>
          <w14:textFill>
            <w14:solidFill>
              <w14:schemeClr w14:val="tx1"/>
            </w14:solidFill>
          </w14:textFill>
        </w:rPr>
      </w:pPr>
      <w:r>
        <w:rPr>
          <w:rFonts w:hint="eastAsia"/>
          <w:bCs/>
          <w:color w:val="000000" w:themeColor="text1"/>
          <w:sz w:val="24"/>
          <w:highlight w:val="none"/>
          <w:lang w:val="en-US" w:eastAsia="zh-CN"/>
          <w14:textFill>
            <w14:solidFill>
              <w14:schemeClr w14:val="tx1"/>
            </w14:solidFill>
          </w14:textFill>
        </w:rPr>
        <w:t>本项目乳化沥青生产原辅料经密闭管路输送，出料口直接接入罐车，乳化沥青一体化设备无其他废气排放口，且沥青使用量很少，污染物产生量低，对环境影响很小</w:t>
      </w:r>
      <w:r>
        <w:rPr>
          <w:rFonts w:hint="eastAsia" w:ascii="Times New Roman" w:hAnsi="Times New Roman" w:eastAsia="宋体" w:cs="Times New Roman"/>
          <w:b w:val="0"/>
          <w:bCs w:val="0"/>
          <w:color w:val="000000" w:themeColor="text1"/>
          <w:spacing w:val="3"/>
          <w:sz w:val="24"/>
          <w:szCs w:val="24"/>
          <w:lang w:val="en-US" w:eastAsia="zh-CN"/>
          <w14:textFill>
            <w14:solidFill>
              <w14:schemeClr w14:val="tx1"/>
            </w14:solidFill>
          </w14:textFill>
        </w:rPr>
        <w:t>。</w:t>
      </w:r>
    </w:p>
    <w:p>
      <w:pPr>
        <w:pStyle w:val="24"/>
        <w:spacing w:line="360" w:lineRule="auto"/>
        <w:ind w:firstLine="480" w:firstLineChars="200"/>
        <w:rPr>
          <w:rFonts w:hint="default" w:ascii="Times New Roman" w:hAnsi="Times New Roman" w:eastAsia="宋体" w:cs="Times New Roman"/>
          <w:b/>
          <w:bCs/>
          <w:color w:val="000000" w:themeColor="text1"/>
          <w:kern w:val="2"/>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8）</w:t>
      </w:r>
      <w:r>
        <w:rPr>
          <w:rFonts w:hint="eastAsia" w:ascii="Times New Roman" w:hAnsi="Times New Roman" w:eastAsia="宋体" w:cs="Times New Roman"/>
          <w:b/>
          <w:bCs/>
          <w:color w:val="000000" w:themeColor="text1"/>
          <w:kern w:val="2"/>
          <w:sz w:val="24"/>
          <w:szCs w:val="24"/>
          <w:lang w:val="en-US" w:eastAsia="zh-CN"/>
          <w14:textFill>
            <w14:solidFill>
              <w14:schemeClr w14:val="tx1"/>
            </w14:solidFill>
          </w14:textFill>
        </w:rPr>
        <w:t>柴油</w:t>
      </w:r>
      <w:r>
        <w:rPr>
          <w:rFonts w:hint="default" w:ascii="Times New Roman" w:hAnsi="Times New Roman" w:eastAsia="宋体" w:cs="Times New Roman"/>
          <w:b/>
          <w:bCs/>
          <w:color w:val="000000" w:themeColor="text1"/>
          <w:kern w:val="2"/>
          <w:sz w:val="24"/>
          <w:szCs w:val="24"/>
          <w14:textFill>
            <w14:solidFill>
              <w14:schemeClr w14:val="tx1"/>
            </w14:solidFill>
          </w14:textFill>
        </w:rPr>
        <w:t>储罐大小呼吸产生的废气</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根据美国《工业污染源调查与研究》第二辑计算，储罐废气排放量计算公式如下：</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highlight w:val="none"/>
        </w:rPr>
        <w:t>A、储罐小呼吸排放量（储存状态）：</w:t>
      </w:r>
    </w:p>
    <w:p>
      <w:pPr>
        <w:pStyle w:val="32"/>
        <w:spacing w:line="360" w:lineRule="auto"/>
        <w:ind w:firstLine="0" w:firstLineChar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position w:val="-28"/>
          <w:sz w:val="24"/>
          <w:szCs w:val="24"/>
        </w:rPr>
        <w:t xml:space="preserve">    </w:t>
      </w:r>
      <w:r>
        <w:rPr>
          <w:rFonts w:hint="default" w:ascii="Times New Roman" w:hAnsi="Times New Roman" w:eastAsia="宋体" w:cs="Times New Roman"/>
          <w:color w:val="000000"/>
          <w:position w:val="-28"/>
          <w:sz w:val="24"/>
          <w:szCs w:val="24"/>
        </w:rPr>
        <w:object>
          <v:shape id="_x0000_i1028" o:spt="75" type="#_x0000_t75" style="height:33.3pt;width:316.05pt;" o:ole="t" filled="f" o:preferrelative="t" stroked="f" coordsize="21600,21600">
            <v:path/>
            <v:fill on="f" focussize="0,0"/>
            <v:stroke on="f"/>
            <v:imagedata r:id="rId8" o:title=""/>
            <o:lock v:ext="edit" aspectratio="t"/>
            <w10:wrap type="none"/>
            <w10:anchorlock/>
          </v:shape>
          <o:OLEObject Type="Embed" ProgID="Equation.3" ShapeID="_x0000_i1028" DrawAspect="Content" ObjectID="_1468075728" r:id="rId13">
            <o:LockedField>false</o:LockedField>
          </o:OLEObject>
        </w:object>
      </w:r>
    </w:p>
    <w:p>
      <w:pPr>
        <w:pStyle w:val="32"/>
        <w:tabs>
          <w:tab w:val="left" w:pos="900"/>
        </w:tabs>
        <w:adjustRightInd w:val="0"/>
        <w:snapToGrid w:val="0"/>
        <w:spacing w:line="360" w:lineRule="auto"/>
        <w:ind w:firstLine="42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式中：</w:t>
      </w:r>
      <w:r>
        <w:rPr>
          <w:rFonts w:hint="default" w:ascii="Times New Roman" w:hAnsi="Times New Roman" w:eastAsia="宋体" w:cs="Times New Roman"/>
          <w:i/>
          <w:color w:val="000000"/>
          <w:sz w:val="24"/>
          <w:szCs w:val="24"/>
        </w:rPr>
        <w:t>L</w:t>
      </w:r>
      <w:r>
        <w:rPr>
          <w:rFonts w:hint="default" w:ascii="Times New Roman" w:hAnsi="Times New Roman" w:eastAsia="宋体" w:cs="Times New Roman"/>
          <w:color w:val="000000"/>
          <w:sz w:val="24"/>
          <w:szCs w:val="24"/>
          <w:vertAlign w:val="subscript"/>
        </w:rPr>
        <w:t>B</w:t>
      </w:r>
      <w:r>
        <w:rPr>
          <w:rFonts w:hint="default" w:ascii="Times New Roman" w:hAnsi="Times New Roman" w:eastAsia="宋体" w:cs="Times New Roman"/>
          <w:color w:val="000000"/>
          <w:sz w:val="24"/>
          <w:szCs w:val="24"/>
        </w:rPr>
        <w:t>—储罐小呼吸排放量（kg/a）；</w:t>
      </w:r>
    </w:p>
    <w:p>
      <w:pPr>
        <w:pStyle w:val="32"/>
        <w:adjustRightInd w:val="0"/>
        <w:snapToGrid w:val="0"/>
        <w:spacing w:line="360" w:lineRule="auto"/>
        <w:ind w:firstLine="1080" w:firstLineChars="450"/>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i/>
          <w:color w:val="000000"/>
          <w:sz w:val="24"/>
          <w:szCs w:val="24"/>
        </w:rPr>
        <w:t>M</w:t>
      </w:r>
      <w:r>
        <w:rPr>
          <w:rFonts w:hint="default" w:ascii="Times New Roman" w:hAnsi="Times New Roman" w:eastAsia="宋体" w:cs="Times New Roman"/>
          <w:color w:val="000000"/>
          <w:sz w:val="24"/>
          <w:szCs w:val="24"/>
        </w:rPr>
        <w:t>—储罐内蒸气的分子量；本项目参考取值</w:t>
      </w:r>
      <w:r>
        <w:rPr>
          <w:rFonts w:hint="eastAsia" w:ascii="Times New Roman" w:hAnsi="Times New Roman" w:eastAsia="宋体" w:cs="Times New Roman"/>
          <w:color w:val="000000"/>
          <w:sz w:val="24"/>
          <w:szCs w:val="24"/>
          <w:highlight w:val="none"/>
          <w:lang w:val="en-US" w:eastAsia="zh-CN"/>
        </w:rPr>
        <w:t>200</w:t>
      </w:r>
    </w:p>
    <w:p>
      <w:pPr>
        <w:pStyle w:val="32"/>
        <w:adjustRightInd w:val="0"/>
        <w:snapToGrid w:val="0"/>
        <w:spacing w:line="360" w:lineRule="auto"/>
        <w:ind w:firstLine="1080" w:firstLineChars="450"/>
        <w:rPr>
          <w:rFonts w:hint="default" w:ascii="Times New Roman" w:hAnsi="Times New Roman" w:eastAsia="宋体" w:cs="Times New Roman"/>
          <w:color w:val="000000"/>
          <w:sz w:val="24"/>
          <w:szCs w:val="24"/>
        </w:rPr>
      </w:pPr>
      <w:r>
        <w:rPr>
          <w:rFonts w:hint="default" w:ascii="Times New Roman" w:hAnsi="Times New Roman" w:eastAsia="宋体" w:cs="Times New Roman"/>
          <w:i/>
          <w:color w:val="000000"/>
          <w:sz w:val="24"/>
          <w:szCs w:val="24"/>
        </w:rPr>
        <w:t>P</w:t>
      </w:r>
      <w:r>
        <w:rPr>
          <w:rFonts w:hint="default" w:ascii="Times New Roman" w:hAnsi="Times New Roman" w:eastAsia="宋体" w:cs="Times New Roman"/>
          <w:color w:val="000000"/>
          <w:sz w:val="24"/>
          <w:szCs w:val="24"/>
        </w:rPr>
        <w:t>—在大量液体状态下，真实的蒸气压力（Pa）；（参照原油饱和蒸气压35~50kPa本项目取值35kPa）</w:t>
      </w:r>
    </w:p>
    <w:p>
      <w:pPr>
        <w:pStyle w:val="32"/>
        <w:adjustRightInd w:val="0"/>
        <w:snapToGrid w:val="0"/>
        <w:spacing w:line="360" w:lineRule="auto"/>
        <w:ind w:firstLine="1080" w:firstLineChars="45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i/>
          <w:color w:val="000000"/>
          <w:sz w:val="24"/>
          <w:szCs w:val="24"/>
        </w:rPr>
        <w:t>D</w:t>
      </w:r>
      <w:r>
        <w:rPr>
          <w:rFonts w:hint="default" w:ascii="Times New Roman" w:hAnsi="Times New Roman" w:eastAsia="宋体" w:cs="Times New Roman"/>
          <w:color w:val="000000"/>
          <w:sz w:val="24"/>
          <w:szCs w:val="24"/>
        </w:rPr>
        <w:t>—罐的直径（m</w:t>
      </w:r>
      <w:r>
        <w:rPr>
          <w:rFonts w:hint="default" w:ascii="Times New Roman" w:hAnsi="Times New Roman" w:eastAsia="宋体" w:cs="Times New Roman"/>
          <w:color w:val="000000"/>
          <w:sz w:val="24"/>
          <w:szCs w:val="24"/>
          <w:highlight w:val="none"/>
        </w:rPr>
        <w:t>）；（本项目储罐的直径为</w:t>
      </w:r>
      <w:r>
        <w:rPr>
          <w:rFonts w:hint="eastAsia" w:ascii="Times New Roman" w:hAnsi="Times New Roman" w:eastAsia="宋体" w:cs="Times New Roman"/>
          <w:color w:val="000000"/>
          <w:sz w:val="24"/>
          <w:szCs w:val="24"/>
          <w:highlight w:val="none"/>
          <w:lang w:val="en-US" w:eastAsia="zh-CN"/>
        </w:rPr>
        <w:t>2.8</w:t>
      </w:r>
      <w:r>
        <w:rPr>
          <w:rFonts w:hint="default" w:ascii="Times New Roman" w:hAnsi="Times New Roman" w:eastAsia="宋体" w:cs="Times New Roman"/>
          <w:color w:val="000000"/>
          <w:sz w:val="24"/>
          <w:szCs w:val="24"/>
          <w:highlight w:val="none"/>
        </w:rPr>
        <w:t>m）</w:t>
      </w:r>
    </w:p>
    <w:p>
      <w:pPr>
        <w:pStyle w:val="32"/>
        <w:adjustRightInd w:val="0"/>
        <w:snapToGrid w:val="0"/>
        <w:spacing w:line="360" w:lineRule="auto"/>
        <w:ind w:firstLine="1080" w:firstLineChars="450"/>
        <w:rPr>
          <w:rFonts w:hint="default" w:ascii="Times New Roman" w:hAnsi="Times New Roman" w:eastAsia="宋体" w:cs="Times New Roman"/>
          <w:color w:val="000000"/>
          <w:sz w:val="24"/>
          <w:szCs w:val="24"/>
        </w:rPr>
      </w:pPr>
      <w:r>
        <w:rPr>
          <w:rFonts w:hint="default" w:ascii="Times New Roman" w:hAnsi="Times New Roman" w:eastAsia="宋体" w:cs="Times New Roman"/>
          <w:i/>
          <w:color w:val="000000"/>
          <w:sz w:val="24"/>
          <w:szCs w:val="24"/>
        </w:rPr>
        <w:t>H</w:t>
      </w:r>
      <w:r>
        <w:rPr>
          <w:rFonts w:hint="default" w:ascii="Times New Roman" w:hAnsi="Times New Roman" w:eastAsia="宋体" w:cs="Times New Roman"/>
          <w:color w:val="000000"/>
          <w:sz w:val="24"/>
          <w:szCs w:val="24"/>
        </w:rPr>
        <w:t>—平均蒸气空间高度（m）；（本项目H取值为0.2m）</w:t>
      </w:r>
    </w:p>
    <w:p>
      <w:pPr>
        <w:pStyle w:val="32"/>
        <w:adjustRightInd w:val="0"/>
        <w:snapToGrid w:val="0"/>
        <w:spacing w:line="360" w:lineRule="auto"/>
        <w:ind w:firstLine="1080" w:firstLineChars="45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△T—一天之内的平均温度差（℃）；（本项目△T取值为4℃）</w:t>
      </w:r>
    </w:p>
    <w:p>
      <w:pPr>
        <w:pStyle w:val="32"/>
        <w:adjustRightInd w:val="0"/>
        <w:snapToGrid w:val="0"/>
        <w:spacing w:line="360" w:lineRule="auto"/>
        <w:ind w:firstLine="1080" w:firstLineChars="450"/>
        <w:rPr>
          <w:rFonts w:hint="default" w:ascii="Times New Roman" w:hAnsi="Times New Roman" w:eastAsia="宋体" w:cs="Times New Roman"/>
          <w:color w:val="000000"/>
          <w:sz w:val="24"/>
          <w:szCs w:val="24"/>
        </w:rPr>
      </w:pPr>
      <w:r>
        <w:rPr>
          <w:rFonts w:hint="default" w:ascii="Times New Roman" w:hAnsi="Times New Roman" w:eastAsia="宋体" w:cs="Times New Roman"/>
          <w:i/>
          <w:color w:val="000000"/>
          <w:sz w:val="24"/>
          <w:szCs w:val="24"/>
        </w:rPr>
        <w:t>F</w:t>
      </w:r>
      <w:r>
        <w:rPr>
          <w:rFonts w:hint="default" w:ascii="Times New Roman" w:hAnsi="Times New Roman" w:eastAsia="宋体" w:cs="Times New Roman"/>
          <w:color w:val="000000"/>
          <w:sz w:val="24"/>
          <w:szCs w:val="24"/>
          <w:vertAlign w:val="subscript"/>
        </w:rPr>
        <w:t>P</w:t>
      </w:r>
      <w:r>
        <w:rPr>
          <w:rFonts w:hint="default" w:ascii="Times New Roman" w:hAnsi="Times New Roman" w:eastAsia="宋体" w:cs="Times New Roman"/>
          <w:color w:val="000000"/>
          <w:sz w:val="24"/>
          <w:szCs w:val="24"/>
        </w:rPr>
        <w:t>—涂层因子（无量纲），根据油漆状况取值在1～1.5之间</w:t>
      </w: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本项目取1.2</w:t>
      </w:r>
      <w:r>
        <w:rPr>
          <w:rFonts w:hint="default" w:ascii="Times New Roman" w:hAnsi="Times New Roman" w:eastAsia="宋体" w:cs="Times New Roman"/>
          <w:color w:val="000000"/>
          <w:sz w:val="24"/>
          <w:szCs w:val="24"/>
        </w:rPr>
        <w:t>；</w:t>
      </w:r>
    </w:p>
    <w:p>
      <w:pPr>
        <w:pStyle w:val="32"/>
        <w:adjustRightInd w:val="0"/>
        <w:snapToGrid w:val="0"/>
        <w:spacing w:line="360" w:lineRule="auto"/>
        <w:ind w:firstLine="1080" w:firstLineChars="45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i/>
          <w:color w:val="000000"/>
          <w:sz w:val="24"/>
          <w:szCs w:val="24"/>
        </w:rPr>
        <w:t>C</w:t>
      </w:r>
      <w:r>
        <w:rPr>
          <w:rFonts w:hint="default" w:ascii="Times New Roman" w:hAnsi="Times New Roman" w:eastAsia="宋体" w:cs="Times New Roman"/>
          <w:color w:val="000000"/>
          <w:sz w:val="24"/>
          <w:szCs w:val="24"/>
        </w:rPr>
        <w:t>—用于小直径罐的调节因子（无量纲）；对于直径在0～9m之间的罐体，</w:t>
      </w:r>
      <w:r>
        <w:rPr>
          <w:rFonts w:hint="default" w:ascii="Times New Roman" w:hAnsi="Times New Roman" w:eastAsia="宋体" w:cs="Times New Roman"/>
          <w:color w:val="000000"/>
          <w:position w:val="-10"/>
          <w:sz w:val="24"/>
          <w:szCs w:val="24"/>
          <w:highlight w:val="none"/>
        </w:rPr>
        <w:object>
          <v:shape id="_x0000_i1029" o:spt="75" type="#_x0000_t75" style="height:16.6pt;width:103.4pt;" o:ole="t" filled="f" o:preferrelative="t" stroked="f" coordsize="21600,21600">
            <v:path/>
            <v:fill on="f" focussize="0,0"/>
            <v:stroke on="f"/>
            <v:imagedata r:id="rId10" o:title=""/>
            <o:lock v:ext="edit" aspectratio="t"/>
            <w10:wrap type="none"/>
            <w10:anchorlock/>
          </v:shape>
          <o:OLEObject Type="Embed" ProgID="Equation.3" ShapeID="_x0000_i1029" DrawAspect="Content" ObjectID="_1468075729" r:id="rId14">
            <o:LockedField>false</o:LockedField>
          </o:OLEObject>
        </w:object>
      </w:r>
      <w:r>
        <w:rPr>
          <w:rFonts w:hint="default" w:ascii="Times New Roman" w:hAnsi="Times New Roman" w:eastAsia="宋体" w:cs="Times New Roman"/>
          <w:color w:val="000000"/>
          <w:sz w:val="24"/>
          <w:szCs w:val="24"/>
          <w:highlight w:val="none"/>
        </w:rPr>
        <w:t>；罐径大于9m的C=1；（经计算，本项目C取</w:t>
      </w:r>
      <w:r>
        <w:rPr>
          <w:rFonts w:hint="eastAsia" w:ascii="Times New Roman" w:hAnsi="Times New Roman" w:eastAsia="宋体" w:cs="Times New Roman"/>
          <w:color w:val="000000"/>
          <w:sz w:val="24"/>
          <w:szCs w:val="24"/>
          <w:highlight w:val="none"/>
          <w:lang w:val="en-US" w:eastAsia="zh-CN"/>
        </w:rPr>
        <w:t>0.53</w:t>
      </w:r>
      <w:r>
        <w:rPr>
          <w:rFonts w:hint="default" w:ascii="Times New Roman" w:hAnsi="Times New Roman" w:eastAsia="宋体" w:cs="Times New Roman"/>
          <w:color w:val="000000"/>
          <w:sz w:val="24"/>
          <w:szCs w:val="24"/>
          <w:highlight w:val="none"/>
        </w:rPr>
        <w:t>）</w:t>
      </w:r>
    </w:p>
    <w:p>
      <w:pPr>
        <w:adjustRightInd w:val="0"/>
        <w:snapToGrid w:val="0"/>
        <w:spacing w:line="360" w:lineRule="auto"/>
        <w:ind w:firstLine="1080" w:firstLineChars="45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i/>
          <w:color w:val="000000"/>
          <w:sz w:val="24"/>
          <w:szCs w:val="24"/>
        </w:rPr>
        <w:t>K</w:t>
      </w:r>
      <w:r>
        <w:rPr>
          <w:rFonts w:hint="default" w:ascii="Times New Roman" w:hAnsi="Times New Roman" w:eastAsia="宋体" w:cs="Times New Roman"/>
          <w:color w:val="000000"/>
          <w:sz w:val="24"/>
          <w:szCs w:val="24"/>
          <w:vertAlign w:val="subscript"/>
        </w:rPr>
        <w:t>C</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highlight w:val="none"/>
        </w:rPr>
        <w:t>产品因子（石油原油取0</w:t>
      </w:r>
      <w:r>
        <w:rPr>
          <w:rFonts w:hint="default" w:ascii="Times New Roman" w:hAnsi="Times New Roman" w:eastAsia="宋体" w:cs="Times New Roman"/>
          <w:color w:val="000000"/>
          <w:sz w:val="24"/>
          <w:szCs w:val="24"/>
          <w:highlight w:val="none"/>
          <w:vertAlign w:val="subscript"/>
        </w:rPr>
        <w:t>.</w:t>
      </w:r>
      <w:r>
        <w:rPr>
          <w:rFonts w:hint="default" w:ascii="Times New Roman" w:hAnsi="Times New Roman" w:eastAsia="宋体" w:cs="Times New Roman"/>
          <w:color w:val="000000"/>
          <w:sz w:val="24"/>
          <w:szCs w:val="24"/>
          <w:highlight w:val="none"/>
        </w:rPr>
        <w:t>65，其他的有机液体取1.0）本项目取0.65；</w:t>
      </w:r>
    </w:p>
    <w:p>
      <w:pPr>
        <w:pStyle w:val="32"/>
        <w:adjustRightInd w:val="0"/>
        <w:snapToGrid w:val="0"/>
        <w:spacing w:line="360" w:lineRule="auto"/>
        <w:ind w:firstLine="1080" w:firstLineChars="45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i/>
          <w:color w:val="000000"/>
          <w:sz w:val="24"/>
          <w:szCs w:val="24"/>
          <w:highlight w:val="none"/>
        </w:rPr>
        <w:t>η</w:t>
      </w:r>
      <w:r>
        <w:rPr>
          <w:rFonts w:hint="default" w:ascii="Times New Roman" w:hAnsi="Times New Roman" w:eastAsia="宋体" w:cs="Times New Roman"/>
          <w:color w:val="000000"/>
          <w:sz w:val="24"/>
          <w:szCs w:val="24"/>
          <w:highlight w:val="none"/>
          <w:vertAlign w:val="subscript"/>
        </w:rPr>
        <w:t>1</w:t>
      </w:r>
      <w:r>
        <w:rPr>
          <w:rFonts w:hint="default" w:ascii="Times New Roman" w:hAnsi="Times New Roman" w:eastAsia="宋体" w:cs="Times New Roman"/>
          <w:color w:val="000000"/>
          <w:sz w:val="24"/>
          <w:szCs w:val="24"/>
          <w:highlight w:val="none"/>
        </w:rPr>
        <w:t>—内浮顶储罐取0.05，卧式罐1；</w:t>
      </w:r>
    </w:p>
    <w:p>
      <w:pPr>
        <w:adjustRightInd w:val="0"/>
        <w:snapToGrid w:val="0"/>
        <w:spacing w:line="360" w:lineRule="auto"/>
        <w:ind w:firstLine="1080" w:firstLineChars="45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i/>
          <w:color w:val="000000"/>
          <w:sz w:val="24"/>
          <w:szCs w:val="24"/>
          <w:highlight w:val="none"/>
        </w:rPr>
        <w:t>η</w:t>
      </w:r>
      <w:r>
        <w:rPr>
          <w:rFonts w:hint="default" w:ascii="Times New Roman" w:hAnsi="Times New Roman" w:eastAsia="宋体" w:cs="Times New Roman"/>
          <w:color w:val="000000"/>
          <w:sz w:val="24"/>
          <w:szCs w:val="24"/>
          <w:highlight w:val="none"/>
          <w:vertAlign w:val="subscript"/>
        </w:rPr>
        <w:t>2</w:t>
      </w:r>
      <w:r>
        <w:rPr>
          <w:rFonts w:hint="default" w:ascii="Times New Roman" w:hAnsi="Times New Roman" w:eastAsia="宋体" w:cs="Times New Roman"/>
          <w:color w:val="000000"/>
          <w:sz w:val="24"/>
          <w:szCs w:val="24"/>
          <w:highlight w:val="none"/>
        </w:rPr>
        <w:t>—设置呼吸阀取0.7，不设呼吸阀取1。</w:t>
      </w:r>
    </w:p>
    <w:p>
      <w:pPr>
        <w:pStyle w:val="3"/>
        <w:spacing w:before="0" w:after="0" w:line="360" w:lineRule="auto"/>
        <w:ind w:firstLine="480" w:firstLineChars="200"/>
        <w:rPr>
          <w:rFonts w:hint="default" w:ascii="Times New Roman" w:hAnsi="Times New Roman" w:eastAsia="宋体" w:cs="Times New Roman"/>
          <w:color w:val="000000"/>
          <w:sz w:val="24"/>
          <w:szCs w:val="24"/>
          <w:highlight w:val="none"/>
        </w:rPr>
      </w:pPr>
      <w:r>
        <w:rPr>
          <w:rFonts w:hint="eastAsia"/>
          <w:color w:val="000000"/>
          <w:sz w:val="24"/>
          <w:szCs w:val="24"/>
        </w:rPr>
        <w:t>本工序年工作3600h，</w:t>
      </w:r>
      <w:r>
        <w:rPr>
          <w:color w:val="000000"/>
          <w:sz w:val="24"/>
          <w:szCs w:val="24"/>
        </w:rPr>
        <w:t>经计算</w:t>
      </w:r>
      <w:r>
        <w:rPr>
          <w:rFonts w:hint="eastAsia" w:ascii="Times New Roman" w:hAnsi="Times New Roman" w:eastAsia="宋体" w:cs="Times New Roman"/>
          <w:color w:val="000000"/>
          <w:sz w:val="24"/>
          <w:szCs w:val="24"/>
          <w:highlight w:val="none"/>
          <w:lang w:eastAsia="zh-CN"/>
        </w:rPr>
        <w:t>柴油</w:t>
      </w:r>
      <w:r>
        <w:rPr>
          <w:rFonts w:hint="default" w:ascii="Times New Roman" w:hAnsi="Times New Roman" w:eastAsia="宋体" w:cs="Times New Roman"/>
          <w:color w:val="000000"/>
          <w:sz w:val="24"/>
          <w:szCs w:val="24"/>
          <w:highlight w:val="none"/>
        </w:rPr>
        <w:t>储罐小呼吸</w:t>
      </w:r>
      <w:r>
        <w:rPr>
          <w:rFonts w:hint="eastAsia" w:ascii="Times New Roman" w:hAnsi="Times New Roman" w:eastAsia="宋体" w:cs="Times New Roman"/>
          <w:color w:val="000000"/>
          <w:sz w:val="24"/>
          <w:szCs w:val="24"/>
          <w:highlight w:val="none"/>
          <w:lang w:val="en-US" w:eastAsia="zh-CN"/>
        </w:rPr>
        <w:t>非甲烷总烃</w:t>
      </w:r>
      <w:r>
        <w:rPr>
          <w:rFonts w:hint="default" w:ascii="Times New Roman" w:hAnsi="Times New Roman" w:eastAsia="宋体" w:cs="Times New Roman"/>
          <w:color w:val="000000"/>
          <w:sz w:val="24"/>
          <w:szCs w:val="24"/>
          <w:highlight w:val="none"/>
        </w:rPr>
        <w:t>排放量LB为0.</w:t>
      </w:r>
      <w:r>
        <w:rPr>
          <w:rFonts w:hint="eastAsia" w:ascii="Times New Roman" w:hAnsi="Times New Roman" w:eastAsia="宋体" w:cs="Times New Roman"/>
          <w:color w:val="000000"/>
          <w:sz w:val="24"/>
          <w:szCs w:val="24"/>
          <w:highlight w:val="none"/>
          <w:lang w:val="en-US" w:eastAsia="zh-CN"/>
        </w:rPr>
        <w:t>0504</w:t>
      </w:r>
      <w:r>
        <w:rPr>
          <w:rFonts w:hint="default" w:ascii="Times New Roman" w:hAnsi="Times New Roman" w:eastAsia="宋体" w:cs="Times New Roman"/>
          <w:color w:val="000000"/>
          <w:sz w:val="24"/>
          <w:szCs w:val="24"/>
          <w:highlight w:val="none"/>
        </w:rPr>
        <w:t>t/a（0.0</w:t>
      </w:r>
      <w:r>
        <w:rPr>
          <w:rFonts w:hint="eastAsia" w:ascii="Times New Roman" w:hAnsi="Times New Roman" w:eastAsia="宋体" w:cs="Times New Roman"/>
          <w:color w:val="000000"/>
          <w:sz w:val="24"/>
          <w:szCs w:val="24"/>
          <w:highlight w:val="none"/>
          <w:lang w:val="en-US" w:eastAsia="zh-CN"/>
        </w:rPr>
        <w:t>140</w:t>
      </w:r>
      <w:r>
        <w:rPr>
          <w:rFonts w:hint="default" w:ascii="Times New Roman" w:hAnsi="Times New Roman" w:eastAsia="宋体" w:cs="Times New Roman"/>
          <w:color w:val="000000"/>
          <w:sz w:val="24"/>
          <w:szCs w:val="24"/>
          <w:highlight w:val="none"/>
        </w:rPr>
        <w:t>kg/h）。</w:t>
      </w:r>
    </w:p>
    <w:p>
      <w:pPr>
        <w:pStyle w:val="32"/>
        <w:adjustRightInd w:val="0"/>
        <w:snapToGrid w:val="0"/>
        <w:spacing w:line="360" w:lineRule="auto"/>
        <w:ind w:firstLine="42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B、储罐工作排放量（大呼吸）：</w:t>
      </w:r>
    </w:p>
    <w:p>
      <w:pPr>
        <w:pStyle w:val="32"/>
        <w:adjustRightInd w:val="0"/>
        <w:snapToGrid w:val="0"/>
        <w:spacing w:line="360" w:lineRule="auto"/>
        <w:ind w:firstLine="960" w:firstLineChars="4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position w:val="-12"/>
          <w:sz w:val="24"/>
          <w:szCs w:val="24"/>
          <w:highlight w:val="none"/>
        </w:rPr>
        <w:object>
          <v:shape id="_x0000_i1030" o:spt="75" type="#_x0000_t75" style="height:19.3pt;width:201.15pt;" o:ole="t" filled="f" o:preferrelative="t" stroked="f" coordsize="21600,21600">
            <v:path/>
            <v:fill on="f" focussize="0,0"/>
            <v:stroke on="f"/>
            <v:imagedata r:id="rId12" o:title=""/>
            <o:lock v:ext="edit" aspectratio="t"/>
            <w10:wrap type="none"/>
            <w10:anchorlock/>
          </v:shape>
          <o:OLEObject Type="Embed" ProgID="Equation.3" ShapeID="_x0000_i1030" DrawAspect="Content" ObjectID="_1468075730" r:id="rId15">
            <o:LockedField>false</o:LockedField>
          </o:OLEObject>
        </w:object>
      </w:r>
    </w:p>
    <w:p>
      <w:pPr>
        <w:pStyle w:val="32"/>
        <w:tabs>
          <w:tab w:val="left" w:pos="900"/>
        </w:tabs>
        <w:adjustRightInd w:val="0"/>
        <w:snapToGrid w:val="0"/>
        <w:spacing w:line="360" w:lineRule="auto"/>
        <w:ind w:firstLine="42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式中：L</w:t>
      </w:r>
      <w:r>
        <w:rPr>
          <w:rFonts w:hint="default" w:ascii="Times New Roman" w:hAnsi="Times New Roman" w:eastAsia="宋体" w:cs="Times New Roman"/>
          <w:color w:val="000000"/>
          <w:sz w:val="24"/>
          <w:szCs w:val="24"/>
          <w:highlight w:val="none"/>
          <w:vertAlign w:val="subscript"/>
        </w:rPr>
        <w:t>W</w:t>
      </w:r>
      <w:r>
        <w:rPr>
          <w:rFonts w:hint="default" w:ascii="Times New Roman" w:hAnsi="Times New Roman" w:eastAsia="宋体" w:cs="Times New Roman"/>
          <w:color w:val="000000"/>
          <w:sz w:val="24"/>
          <w:szCs w:val="24"/>
          <w:highlight w:val="none"/>
        </w:rPr>
        <w:t>—储罐的工作损失（kg/m</w:t>
      </w:r>
      <w:r>
        <w:rPr>
          <w:rFonts w:hint="default" w:ascii="Times New Roman" w:hAnsi="Times New Roman" w:eastAsia="宋体" w:cs="Times New Roman"/>
          <w:color w:val="000000"/>
          <w:sz w:val="24"/>
          <w:szCs w:val="24"/>
          <w:highlight w:val="none"/>
          <w:vertAlign w:val="superscript"/>
        </w:rPr>
        <w:t>3</w:t>
      </w:r>
      <w:r>
        <w:rPr>
          <w:rFonts w:hint="default" w:ascii="Times New Roman" w:hAnsi="Times New Roman" w:eastAsia="宋体" w:cs="Times New Roman"/>
          <w:color w:val="000000"/>
          <w:sz w:val="24"/>
          <w:szCs w:val="24"/>
          <w:highlight w:val="none"/>
        </w:rPr>
        <w:t>）</w:t>
      </w:r>
    </w:p>
    <w:p>
      <w:pPr>
        <w:pStyle w:val="32"/>
        <w:adjustRightInd w:val="0"/>
        <w:snapToGrid w:val="0"/>
        <w:spacing w:line="360" w:lineRule="auto"/>
        <w:ind w:firstLine="1080" w:firstLineChars="450"/>
        <w:rPr>
          <w:rFonts w:hint="eastAsia" w:ascii="Times New Roman" w:hAnsi="Times New Roman" w:eastAsia="宋体" w:cs="Times New Roman"/>
          <w:color w:val="000000"/>
          <w:sz w:val="24"/>
          <w:szCs w:val="24"/>
          <w:highlight w:val="none"/>
          <w:lang w:eastAsia="zh-CN"/>
        </w:rPr>
      </w:pPr>
      <w:r>
        <w:rPr>
          <w:rFonts w:hint="default" w:ascii="Times New Roman" w:hAnsi="Times New Roman" w:eastAsia="宋体" w:cs="Times New Roman"/>
          <w:color w:val="000000"/>
          <w:sz w:val="24"/>
          <w:szCs w:val="24"/>
          <w:highlight w:val="none"/>
        </w:rPr>
        <w:t>K</w:t>
      </w:r>
      <w:r>
        <w:rPr>
          <w:rFonts w:hint="default" w:ascii="Times New Roman" w:hAnsi="Times New Roman" w:eastAsia="宋体" w:cs="Times New Roman"/>
          <w:color w:val="000000"/>
          <w:sz w:val="24"/>
          <w:szCs w:val="24"/>
          <w:highlight w:val="none"/>
          <w:vertAlign w:val="subscript"/>
        </w:rPr>
        <w:t>N</w:t>
      </w:r>
      <w:r>
        <w:rPr>
          <w:rFonts w:hint="default" w:ascii="Times New Roman" w:hAnsi="Times New Roman" w:eastAsia="宋体" w:cs="Times New Roman"/>
          <w:color w:val="000000"/>
          <w:sz w:val="24"/>
          <w:szCs w:val="24"/>
          <w:highlight w:val="none"/>
        </w:rPr>
        <w:t>—周转因子（无量纲），取值按年周转次数（K=年投入量/罐容量）确定，K≤36，K</w:t>
      </w:r>
      <w:r>
        <w:rPr>
          <w:rFonts w:hint="default" w:ascii="Times New Roman" w:hAnsi="Times New Roman" w:eastAsia="宋体" w:cs="Times New Roman"/>
          <w:color w:val="000000"/>
          <w:sz w:val="24"/>
          <w:szCs w:val="24"/>
          <w:highlight w:val="none"/>
          <w:vertAlign w:val="subscript"/>
        </w:rPr>
        <w:t>N</w:t>
      </w:r>
      <w:r>
        <w:rPr>
          <w:rFonts w:hint="default" w:ascii="Times New Roman" w:hAnsi="Times New Roman" w:eastAsia="宋体" w:cs="Times New Roman"/>
          <w:color w:val="000000"/>
          <w:sz w:val="24"/>
          <w:szCs w:val="24"/>
          <w:highlight w:val="none"/>
        </w:rPr>
        <w:t>=1；36＜K≤220，K</w:t>
      </w:r>
      <w:r>
        <w:rPr>
          <w:rFonts w:hint="default" w:ascii="Times New Roman" w:hAnsi="Times New Roman" w:eastAsia="宋体" w:cs="Times New Roman"/>
          <w:color w:val="000000"/>
          <w:sz w:val="24"/>
          <w:szCs w:val="24"/>
          <w:highlight w:val="none"/>
          <w:vertAlign w:val="subscript"/>
        </w:rPr>
        <w:t>N</w:t>
      </w:r>
      <w:r>
        <w:rPr>
          <w:rFonts w:hint="default" w:ascii="Times New Roman" w:hAnsi="Times New Roman" w:eastAsia="宋体" w:cs="Times New Roman"/>
          <w:color w:val="000000"/>
          <w:sz w:val="24"/>
          <w:szCs w:val="24"/>
          <w:highlight w:val="none"/>
        </w:rPr>
        <w:t>=11.467×K</w:t>
      </w:r>
      <w:r>
        <w:rPr>
          <w:rFonts w:hint="default" w:ascii="Times New Roman" w:hAnsi="Times New Roman" w:eastAsia="宋体" w:cs="Times New Roman"/>
          <w:color w:val="000000"/>
          <w:sz w:val="24"/>
          <w:szCs w:val="24"/>
          <w:highlight w:val="none"/>
          <w:vertAlign w:val="superscript"/>
        </w:rPr>
        <w:t>-0.7026</w:t>
      </w:r>
      <w:r>
        <w:rPr>
          <w:rFonts w:hint="default" w:ascii="Times New Roman" w:hAnsi="Times New Roman" w:eastAsia="宋体" w:cs="Times New Roman"/>
          <w:color w:val="000000"/>
          <w:sz w:val="24"/>
          <w:szCs w:val="24"/>
          <w:highlight w:val="none"/>
        </w:rPr>
        <w:t>；K&gt;200，K</w:t>
      </w:r>
      <w:r>
        <w:rPr>
          <w:rFonts w:hint="default" w:ascii="Times New Roman" w:hAnsi="Times New Roman" w:eastAsia="宋体" w:cs="Times New Roman"/>
          <w:color w:val="000000"/>
          <w:sz w:val="24"/>
          <w:szCs w:val="24"/>
          <w:highlight w:val="none"/>
          <w:vertAlign w:val="subscript"/>
        </w:rPr>
        <w:t>N</w:t>
      </w:r>
      <w:r>
        <w:rPr>
          <w:rFonts w:hint="default" w:ascii="Times New Roman" w:hAnsi="Times New Roman" w:eastAsia="宋体" w:cs="Times New Roman"/>
          <w:color w:val="000000"/>
          <w:sz w:val="24"/>
          <w:szCs w:val="24"/>
          <w:highlight w:val="none"/>
        </w:rPr>
        <w:t>=0.26。（本项目年用</w:t>
      </w:r>
      <w:r>
        <w:rPr>
          <w:rFonts w:hint="eastAsia" w:ascii="Times New Roman" w:hAnsi="Times New Roman" w:eastAsia="宋体" w:cs="Times New Roman"/>
          <w:color w:val="000000"/>
          <w:sz w:val="24"/>
          <w:szCs w:val="24"/>
          <w:highlight w:val="none"/>
          <w:lang w:val="en-US" w:eastAsia="zh-CN"/>
        </w:rPr>
        <w:t>柴油合计为604.31</w:t>
      </w:r>
      <w:r>
        <w:rPr>
          <w:rFonts w:hint="default" w:ascii="Times New Roman" w:hAnsi="Times New Roman" w:eastAsia="宋体" w:cs="Times New Roman"/>
          <w:color w:val="000000"/>
          <w:sz w:val="24"/>
          <w:szCs w:val="24"/>
          <w:highlight w:val="none"/>
        </w:rPr>
        <w:t>t，密度为</w:t>
      </w:r>
      <w:r>
        <w:rPr>
          <w:rFonts w:hint="eastAsia" w:ascii="Times New Roman" w:hAnsi="Times New Roman" w:eastAsia="宋体" w:cs="Times New Roman"/>
          <w:color w:val="000000"/>
          <w:sz w:val="24"/>
          <w:szCs w:val="24"/>
          <w:lang w:val="en-US" w:eastAsia="zh-CN"/>
        </w:rPr>
        <w:t>821.8kg/m</w:t>
      </w:r>
      <w:r>
        <w:rPr>
          <w:rFonts w:hint="eastAsia" w:ascii="Times New Roman" w:hAnsi="Times New Roman" w:eastAsia="宋体" w:cs="Times New Roman"/>
          <w:color w:val="000000"/>
          <w:sz w:val="24"/>
          <w:szCs w:val="24"/>
          <w:vertAlign w:val="superscript"/>
          <w:lang w:val="en-US" w:eastAsia="zh-CN"/>
        </w:rPr>
        <w:t>3</w:t>
      </w:r>
      <w:r>
        <w:rPr>
          <w:rFonts w:hint="eastAsia" w:ascii="Times New Roman" w:hAnsi="Times New Roman" w:eastAsia="宋体" w:cs="Times New Roman"/>
          <w:color w:val="000000"/>
          <w:sz w:val="24"/>
          <w:szCs w:val="24"/>
          <w:vertAlign w:val="baseline"/>
          <w:lang w:val="en-US" w:eastAsia="zh-CN"/>
        </w:rPr>
        <w:t>，</w:t>
      </w:r>
      <w:r>
        <w:rPr>
          <w:rFonts w:hint="default" w:ascii="Times New Roman" w:hAnsi="Times New Roman" w:eastAsia="宋体" w:cs="Times New Roman"/>
          <w:color w:val="000000"/>
          <w:sz w:val="24"/>
          <w:szCs w:val="24"/>
          <w:highlight w:val="none"/>
        </w:rPr>
        <w:t>折合体积为</w:t>
      </w:r>
      <w:r>
        <w:rPr>
          <w:rFonts w:hint="eastAsia" w:ascii="Times New Roman" w:hAnsi="Times New Roman" w:eastAsia="宋体" w:cs="Times New Roman"/>
          <w:color w:val="000000"/>
          <w:sz w:val="24"/>
          <w:szCs w:val="24"/>
          <w:highlight w:val="none"/>
          <w:lang w:val="en-US" w:eastAsia="zh-CN"/>
        </w:rPr>
        <w:t>735.25</w:t>
      </w:r>
      <w:r>
        <w:rPr>
          <w:rFonts w:hint="default" w:ascii="Times New Roman" w:hAnsi="Times New Roman" w:eastAsia="宋体" w:cs="Times New Roman"/>
          <w:color w:val="000000"/>
          <w:sz w:val="24"/>
          <w:szCs w:val="24"/>
          <w:highlight w:val="none"/>
        </w:rPr>
        <w:t>m</w:t>
      </w:r>
      <w:r>
        <w:rPr>
          <w:rFonts w:hint="default" w:ascii="Times New Roman" w:hAnsi="Times New Roman" w:eastAsia="宋体" w:cs="Times New Roman"/>
          <w:color w:val="000000"/>
          <w:sz w:val="24"/>
          <w:szCs w:val="24"/>
          <w:highlight w:val="none"/>
          <w:vertAlign w:val="superscript"/>
        </w:rPr>
        <w:t>3</w:t>
      </w:r>
      <w:r>
        <w:rPr>
          <w:rFonts w:hint="default" w:ascii="Times New Roman" w:hAnsi="Times New Roman" w:eastAsia="宋体" w:cs="Times New Roman"/>
          <w:color w:val="000000"/>
          <w:sz w:val="24"/>
          <w:szCs w:val="24"/>
          <w:highlight w:val="none"/>
        </w:rPr>
        <w:t>，本项目单个</w:t>
      </w:r>
      <w:r>
        <w:rPr>
          <w:rFonts w:hint="eastAsia" w:ascii="Times New Roman" w:hAnsi="Times New Roman" w:eastAsia="宋体" w:cs="Times New Roman"/>
          <w:color w:val="000000"/>
          <w:sz w:val="24"/>
          <w:szCs w:val="24"/>
          <w:highlight w:val="none"/>
          <w:lang w:val="en-US" w:eastAsia="zh-CN"/>
        </w:rPr>
        <w:t>柴油</w:t>
      </w:r>
      <w:r>
        <w:rPr>
          <w:rFonts w:hint="default" w:ascii="Times New Roman" w:hAnsi="Times New Roman" w:eastAsia="宋体" w:cs="Times New Roman"/>
          <w:color w:val="000000"/>
          <w:sz w:val="24"/>
          <w:szCs w:val="24"/>
          <w:highlight w:val="none"/>
        </w:rPr>
        <w:t>储罐为50</w:t>
      </w:r>
      <w:r>
        <w:rPr>
          <w:rFonts w:hint="default" w:ascii="Times New Roman" w:hAnsi="Times New Roman" w:eastAsia="宋体" w:cs="Times New Roman"/>
          <w:color w:val="000000"/>
          <w:sz w:val="24"/>
          <w:szCs w:val="24"/>
          <w:highlight w:val="none"/>
          <w:lang w:val="en-US" w:eastAsia="zh-CN"/>
        </w:rPr>
        <w:t>t，共</w:t>
      </w:r>
      <w:r>
        <w:rPr>
          <w:rFonts w:hint="eastAsia" w:ascii="Times New Roman" w:hAnsi="Times New Roman" w:eastAsia="宋体" w:cs="Times New Roman"/>
          <w:color w:val="000000"/>
          <w:sz w:val="24"/>
          <w:szCs w:val="24"/>
          <w:highlight w:val="none"/>
          <w:lang w:val="en-US" w:eastAsia="zh-CN"/>
        </w:rPr>
        <w:t>2</w:t>
      </w:r>
      <w:r>
        <w:rPr>
          <w:rFonts w:hint="default" w:ascii="Times New Roman" w:hAnsi="Times New Roman" w:eastAsia="宋体" w:cs="Times New Roman"/>
          <w:color w:val="000000"/>
          <w:sz w:val="24"/>
          <w:szCs w:val="24"/>
          <w:highlight w:val="none"/>
          <w:lang w:val="en-US" w:eastAsia="zh-CN"/>
        </w:rPr>
        <w:t>个</w:t>
      </w:r>
      <w:r>
        <w:rPr>
          <w:rFonts w:hint="eastAsia" w:ascii="Times New Roman" w:hAnsi="Times New Roman" w:eastAsia="宋体" w:cs="Times New Roman"/>
          <w:color w:val="000000"/>
          <w:sz w:val="24"/>
          <w:szCs w:val="24"/>
          <w:highlight w:val="none"/>
          <w:lang w:val="en-US" w:eastAsia="zh-CN"/>
        </w:rPr>
        <w:t>柴油</w:t>
      </w:r>
      <w:r>
        <w:rPr>
          <w:rFonts w:hint="default" w:ascii="Times New Roman" w:hAnsi="Times New Roman" w:eastAsia="宋体" w:cs="Times New Roman"/>
          <w:color w:val="000000"/>
          <w:sz w:val="24"/>
          <w:szCs w:val="24"/>
          <w:highlight w:val="none"/>
          <w:lang w:val="en-US" w:eastAsia="zh-CN"/>
        </w:rPr>
        <w:t>储罐，</w:t>
      </w:r>
      <w:r>
        <w:rPr>
          <w:rFonts w:hint="default" w:ascii="Times New Roman" w:hAnsi="Times New Roman" w:eastAsia="宋体" w:cs="Times New Roman"/>
          <w:color w:val="000000"/>
          <w:sz w:val="24"/>
          <w:szCs w:val="24"/>
          <w:highlight w:val="none"/>
        </w:rPr>
        <w:t>K≤36，K</w:t>
      </w:r>
      <w:r>
        <w:rPr>
          <w:rFonts w:hint="default" w:ascii="Times New Roman" w:hAnsi="Times New Roman" w:eastAsia="宋体" w:cs="Times New Roman"/>
          <w:color w:val="000000"/>
          <w:sz w:val="24"/>
          <w:szCs w:val="24"/>
          <w:highlight w:val="none"/>
          <w:vertAlign w:val="subscript"/>
        </w:rPr>
        <w:t>N</w:t>
      </w:r>
      <w:r>
        <w:rPr>
          <w:rFonts w:hint="default" w:ascii="Times New Roman" w:hAnsi="Times New Roman" w:eastAsia="宋体" w:cs="Times New Roman"/>
          <w:color w:val="000000"/>
          <w:sz w:val="24"/>
          <w:szCs w:val="24"/>
          <w:highlight w:val="none"/>
        </w:rPr>
        <w:t>=1），其他同上储罐小呼吸排放量中参数说明,经计算本项目</w:t>
      </w:r>
      <w:r>
        <w:rPr>
          <w:rFonts w:hint="eastAsia" w:ascii="Times New Roman" w:hAnsi="Times New Roman" w:eastAsia="宋体" w:cs="Times New Roman"/>
          <w:color w:val="000000"/>
          <w:sz w:val="24"/>
          <w:szCs w:val="24"/>
          <w:highlight w:val="none"/>
          <w:lang w:eastAsia="zh-CN"/>
        </w:rPr>
        <w:t>柴油</w:t>
      </w:r>
      <w:r>
        <w:rPr>
          <w:rFonts w:hint="default" w:ascii="Times New Roman" w:hAnsi="Times New Roman" w:eastAsia="宋体" w:cs="Times New Roman"/>
          <w:color w:val="000000"/>
          <w:sz w:val="24"/>
          <w:szCs w:val="24"/>
          <w:highlight w:val="none"/>
        </w:rPr>
        <w:t>储罐大呼吸产生量为</w:t>
      </w:r>
      <w:r>
        <w:rPr>
          <w:rFonts w:hint="eastAsia" w:ascii="Times New Roman" w:hAnsi="Times New Roman" w:eastAsia="宋体" w:cs="Times New Roman"/>
          <w:color w:val="000000"/>
          <w:sz w:val="24"/>
          <w:szCs w:val="24"/>
          <w:highlight w:val="none"/>
          <w:lang w:val="en-US" w:eastAsia="zh-CN"/>
        </w:rPr>
        <w:t>1.334</w:t>
      </w:r>
      <w:r>
        <w:rPr>
          <w:rFonts w:hint="default" w:ascii="Times New Roman" w:hAnsi="Times New Roman" w:eastAsia="宋体" w:cs="Times New Roman"/>
          <w:color w:val="000000"/>
          <w:sz w:val="24"/>
          <w:szCs w:val="24"/>
          <w:highlight w:val="none"/>
        </w:rPr>
        <w:t>kg/m</w:t>
      </w:r>
      <w:r>
        <w:rPr>
          <w:rFonts w:hint="default" w:ascii="Times New Roman" w:hAnsi="Times New Roman" w:eastAsia="宋体" w:cs="Times New Roman"/>
          <w:color w:val="000000"/>
          <w:sz w:val="24"/>
          <w:szCs w:val="24"/>
          <w:highlight w:val="none"/>
          <w:vertAlign w:val="superscript"/>
        </w:rPr>
        <w:t>3</w:t>
      </w:r>
      <w:r>
        <w:rPr>
          <w:rFonts w:hint="default" w:ascii="Times New Roman" w:hAnsi="Times New Roman" w:eastAsia="宋体" w:cs="Times New Roman"/>
          <w:color w:val="000000"/>
          <w:sz w:val="24"/>
          <w:szCs w:val="24"/>
          <w:highlight w:val="none"/>
        </w:rPr>
        <w:t>（</w:t>
      </w:r>
      <w:r>
        <w:rPr>
          <w:rFonts w:hint="eastAsia" w:ascii="Times New Roman" w:hAnsi="Times New Roman" w:eastAsia="宋体" w:cs="Times New Roman"/>
          <w:color w:val="000000"/>
          <w:sz w:val="24"/>
          <w:szCs w:val="24"/>
          <w:highlight w:val="none"/>
          <w:lang w:val="en-US" w:eastAsia="zh-CN"/>
        </w:rPr>
        <w:t>0.9808</w:t>
      </w:r>
      <w:r>
        <w:rPr>
          <w:rFonts w:hint="default" w:ascii="Times New Roman" w:hAnsi="Times New Roman" w:eastAsia="宋体" w:cs="Times New Roman"/>
          <w:color w:val="000000"/>
          <w:sz w:val="24"/>
          <w:szCs w:val="24"/>
          <w:highlight w:val="none"/>
        </w:rPr>
        <w:t>t/a，0.</w:t>
      </w:r>
      <w:r>
        <w:rPr>
          <w:rFonts w:hint="eastAsia" w:ascii="Times New Roman" w:hAnsi="Times New Roman" w:eastAsia="宋体" w:cs="Times New Roman"/>
          <w:color w:val="000000"/>
          <w:sz w:val="24"/>
          <w:szCs w:val="24"/>
          <w:highlight w:val="none"/>
          <w:lang w:val="en-US" w:eastAsia="zh-CN"/>
        </w:rPr>
        <w:t>2725</w:t>
      </w:r>
      <w:r>
        <w:rPr>
          <w:rFonts w:hint="default" w:ascii="Times New Roman" w:hAnsi="Times New Roman" w:eastAsia="宋体" w:cs="Times New Roman"/>
          <w:color w:val="000000"/>
          <w:sz w:val="24"/>
          <w:szCs w:val="24"/>
          <w:highlight w:val="none"/>
        </w:rPr>
        <w:t>kg/h）</w:t>
      </w:r>
      <w:r>
        <w:rPr>
          <w:rFonts w:hint="default" w:ascii="Times New Roman" w:hAnsi="Times New Roman" w:eastAsia="宋体" w:cs="Times New Roman"/>
          <w:color w:val="000000"/>
          <w:sz w:val="24"/>
          <w:szCs w:val="24"/>
          <w:highlight w:val="none"/>
          <w:lang w:val="en-US" w:eastAsia="zh-CN"/>
        </w:rPr>
        <w:t>。</w:t>
      </w:r>
      <w:r>
        <w:rPr>
          <w:rFonts w:hint="default" w:ascii="Times New Roman" w:hAnsi="Times New Roman" w:eastAsia="宋体" w:cs="Times New Roman"/>
          <w:color w:val="000000"/>
          <w:sz w:val="24"/>
          <w:szCs w:val="24"/>
          <w:highlight w:val="none"/>
        </w:rPr>
        <w:t>本项目</w:t>
      </w:r>
      <w:r>
        <w:rPr>
          <w:rFonts w:hint="eastAsia" w:ascii="Times New Roman" w:hAnsi="Times New Roman" w:eastAsia="宋体" w:cs="Times New Roman"/>
          <w:color w:val="000000"/>
          <w:sz w:val="24"/>
          <w:szCs w:val="24"/>
          <w:highlight w:val="none"/>
          <w:lang w:val="en-US" w:eastAsia="zh-CN"/>
        </w:rPr>
        <w:t>柴油</w:t>
      </w:r>
      <w:r>
        <w:rPr>
          <w:rFonts w:hint="default" w:ascii="Times New Roman" w:hAnsi="Times New Roman" w:eastAsia="宋体" w:cs="Times New Roman"/>
          <w:color w:val="000000"/>
          <w:sz w:val="24"/>
          <w:szCs w:val="24"/>
          <w:highlight w:val="none"/>
        </w:rPr>
        <w:t>储罐采用卧式罐，罐顶设气相平衡管相关设施1套，减少罐车进料大呼吸</w:t>
      </w:r>
      <w:r>
        <w:rPr>
          <w:rFonts w:hint="eastAsia" w:ascii="Times New Roman" w:hAnsi="Times New Roman" w:eastAsia="宋体" w:cs="Times New Roman"/>
          <w:color w:val="000000"/>
          <w:sz w:val="24"/>
          <w:szCs w:val="24"/>
          <w:highlight w:val="none"/>
          <w:lang w:val="en-US" w:eastAsia="zh-CN"/>
        </w:rPr>
        <w:t>非甲烷总烃</w:t>
      </w:r>
      <w:r>
        <w:rPr>
          <w:rFonts w:hint="default" w:ascii="Times New Roman" w:hAnsi="Times New Roman" w:eastAsia="宋体" w:cs="Times New Roman"/>
          <w:color w:val="000000"/>
          <w:sz w:val="24"/>
          <w:szCs w:val="24"/>
          <w:highlight w:val="none"/>
        </w:rPr>
        <w:t>无组织排放90%以上，</w:t>
      </w:r>
      <w:r>
        <w:rPr>
          <w:rFonts w:hint="eastAsia" w:ascii="Times New Roman" w:hAnsi="Times New Roman" w:eastAsia="宋体" w:cs="Times New Roman"/>
          <w:color w:val="000000"/>
          <w:kern w:val="0"/>
          <w:sz w:val="24"/>
          <w:szCs w:val="24"/>
          <w:highlight w:val="none"/>
          <w:lang w:val="en-US" w:eastAsia="zh-CN"/>
        </w:rPr>
        <w:t>柴油</w:t>
      </w:r>
      <w:r>
        <w:rPr>
          <w:rFonts w:hint="default" w:ascii="Times New Roman" w:hAnsi="Times New Roman" w:eastAsia="宋体" w:cs="Times New Roman"/>
          <w:color w:val="000000"/>
          <w:kern w:val="0"/>
          <w:sz w:val="24"/>
          <w:szCs w:val="24"/>
          <w:highlight w:val="none"/>
        </w:rPr>
        <w:t>储罐大呼吸</w:t>
      </w:r>
      <w:r>
        <w:rPr>
          <w:rFonts w:hint="eastAsia" w:ascii="Times New Roman" w:hAnsi="Times New Roman" w:eastAsia="宋体" w:cs="Times New Roman"/>
          <w:color w:val="000000"/>
          <w:kern w:val="0"/>
          <w:sz w:val="24"/>
          <w:szCs w:val="24"/>
          <w:highlight w:val="none"/>
          <w:lang w:val="en-US" w:eastAsia="zh-CN"/>
        </w:rPr>
        <w:t>非甲烷总烃</w:t>
      </w:r>
      <w:r>
        <w:rPr>
          <w:rFonts w:hint="default" w:ascii="Times New Roman" w:hAnsi="Times New Roman" w:eastAsia="宋体" w:cs="Times New Roman"/>
          <w:color w:val="000000"/>
          <w:kern w:val="0"/>
          <w:sz w:val="24"/>
          <w:szCs w:val="24"/>
          <w:highlight w:val="none"/>
        </w:rPr>
        <w:t>排放量为</w:t>
      </w:r>
      <w:r>
        <w:rPr>
          <w:rFonts w:hint="eastAsia" w:ascii="Times New Roman" w:hAnsi="Times New Roman" w:eastAsia="宋体" w:cs="Times New Roman"/>
          <w:color w:val="000000"/>
          <w:sz w:val="24"/>
          <w:szCs w:val="24"/>
          <w:highlight w:val="none"/>
          <w:lang w:val="en-US" w:eastAsia="zh-CN"/>
        </w:rPr>
        <w:t>0.0981</w:t>
      </w:r>
      <w:r>
        <w:rPr>
          <w:rFonts w:hint="default" w:ascii="Times New Roman" w:hAnsi="Times New Roman" w:eastAsia="宋体" w:cs="Times New Roman"/>
          <w:color w:val="000000"/>
          <w:sz w:val="24"/>
          <w:szCs w:val="24"/>
          <w:highlight w:val="none"/>
        </w:rPr>
        <w:t>t/a</w:t>
      </w:r>
      <w:r>
        <w:rPr>
          <w:rFonts w:hint="default" w:ascii="Times New Roman" w:hAnsi="Times New Roman" w:eastAsia="宋体" w:cs="Times New Roman"/>
          <w:color w:val="000000"/>
          <w:sz w:val="24"/>
          <w:szCs w:val="24"/>
          <w:highlight w:val="none"/>
          <w:lang w:eastAsia="zh-CN"/>
        </w:rPr>
        <w:t>（</w:t>
      </w:r>
      <w:r>
        <w:rPr>
          <w:rFonts w:hint="eastAsia" w:ascii="Times New Roman" w:hAnsi="Times New Roman" w:eastAsia="宋体" w:cs="Times New Roman"/>
          <w:color w:val="000000"/>
          <w:sz w:val="24"/>
          <w:szCs w:val="24"/>
          <w:highlight w:val="none"/>
          <w:lang w:val="en-US" w:eastAsia="zh-CN"/>
        </w:rPr>
        <w:t>0.0273</w:t>
      </w:r>
      <w:r>
        <w:rPr>
          <w:rFonts w:hint="default" w:ascii="Times New Roman" w:hAnsi="Times New Roman" w:eastAsia="宋体" w:cs="Times New Roman"/>
          <w:color w:val="000000"/>
          <w:sz w:val="24"/>
          <w:szCs w:val="24"/>
          <w:highlight w:val="none"/>
          <w:lang w:val="en-US" w:eastAsia="zh-CN"/>
        </w:rPr>
        <w:t>kg/h</w:t>
      </w:r>
      <w:r>
        <w:rPr>
          <w:rFonts w:hint="default" w:ascii="Times New Roman" w:hAnsi="Times New Roman" w:eastAsia="宋体" w:cs="Times New Roman"/>
          <w:color w:val="000000"/>
          <w:sz w:val="24"/>
          <w:szCs w:val="24"/>
          <w:highlight w:val="none"/>
          <w:lang w:eastAsia="zh-CN"/>
        </w:rPr>
        <w:t>）</w:t>
      </w:r>
      <w:r>
        <w:rPr>
          <w:rFonts w:hint="eastAsia" w:ascii="Times New Roman" w:hAnsi="Times New Roman" w:eastAsia="宋体" w:cs="Times New Roman"/>
          <w:color w:val="000000"/>
          <w:sz w:val="24"/>
          <w:szCs w:val="24"/>
          <w:highlight w:val="none"/>
          <w:lang w:eastAsia="zh-CN"/>
        </w:rPr>
        <w:t>。</w:t>
      </w:r>
    </w:p>
    <w:p>
      <w:pPr>
        <w:pStyle w:val="32"/>
        <w:adjustRightInd w:val="0"/>
        <w:snapToGrid w:val="0"/>
        <w:spacing w:line="360" w:lineRule="auto"/>
        <w:rPr>
          <w:rFonts w:hint="eastAsia" w:ascii="Times New Roman" w:hAnsi="Times New Roman" w:eastAsia="宋体" w:cs="Times New Roman"/>
          <w:color w:val="000000"/>
          <w:sz w:val="24"/>
          <w:szCs w:val="24"/>
          <w:highlight w:val="none"/>
          <w:lang w:eastAsia="zh-CN"/>
        </w:rPr>
      </w:pPr>
      <w:r>
        <w:rPr>
          <w:rFonts w:hint="eastAsia" w:ascii="Times New Roman" w:hAnsi="Times New Roman"/>
          <w:color w:val="000000"/>
          <w:sz w:val="24"/>
          <w:lang w:val="en-US" w:eastAsia="zh-CN"/>
        </w:rPr>
        <w:t>废气主要以非甲烷总烃表征，</w:t>
      </w:r>
      <w:r>
        <w:rPr>
          <w:rFonts w:ascii="Times New Roman" w:hAnsi="Times New Roman"/>
          <w:color w:val="000000"/>
          <w:sz w:val="24"/>
        </w:rPr>
        <w:t>本项目</w:t>
      </w:r>
      <w:r>
        <w:rPr>
          <w:rFonts w:hint="eastAsia" w:ascii="Times New Roman" w:hAnsi="Times New Roman"/>
          <w:color w:val="000000"/>
          <w:sz w:val="24"/>
          <w:lang w:val="en-US" w:eastAsia="zh-CN"/>
        </w:rPr>
        <w:t>柴油</w:t>
      </w:r>
      <w:r>
        <w:rPr>
          <w:rFonts w:ascii="Times New Roman" w:hAnsi="Times New Roman"/>
          <w:color w:val="000000"/>
          <w:sz w:val="24"/>
        </w:rPr>
        <w:t>储罐大小</w:t>
      </w:r>
      <w:r>
        <w:rPr>
          <w:rFonts w:hint="eastAsia" w:ascii="Times New Roman" w:hAnsi="Times New Roman"/>
          <w:color w:val="000000"/>
          <w:sz w:val="24"/>
        </w:rPr>
        <w:t>呼吸</w:t>
      </w:r>
      <w:r>
        <w:rPr>
          <w:rFonts w:hint="eastAsia" w:ascii="Times New Roman" w:hAnsi="Times New Roman"/>
          <w:color w:val="000000"/>
          <w:sz w:val="24"/>
          <w:lang w:val="en-US" w:eastAsia="zh-CN"/>
        </w:rPr>
        <w:t>非甲烷总烃产生量</w:t>
      </w:r>
      <w:r>
        <w:rPr>
          <w:rFonts w:hint="eastAsia" w:ascii="Times New Roman" w:hAnsi="Times New Roman"/>
          <w:color w:val="000000"/>
          <w:sz w:val="24"/>
        </w:rPr>
        <w:t>合计为</w:t>
      </w:r>
      <w:r>
        <w:rPr>
          <w:rFonts w:hint="eastAsia" w:ascii="Times New Roman" w:hAnsi="Times New Roman"/>
          <w:color w:val="000000"/>
          <w:sz w:val="24"/>
          <w:lang w:val="en-US" w:eastAsia="zh-CN"/>
        </w:rPr>
        <w:t>1.0312</w:t>
      </w:r>
      <w:r>
        <w:rPr>
          <w:rFonts w:ascii="Times New Roman" w:hAnsi="Times New Roman"/>
          <w:color w:val="000000"/>
          <w:sz w:val="24"/>
        </w:rPr>
        <w:t>t/a（</w:t>
      </w:r>
      <w:r>
        <w:rPr>
          <w:rFonts w:hint="eastAsia" w:ascii="Times New Roman" w:hAnsi="Times New Roman"/>
          <w:color w:val="000000"/>
          <w:sz w:val="24"/>
          <w:lang w:val="en-US" w:eastAsia="zh-CN"/>
        </w:rPr>
        <w:t>0.2865</w:t>
      </w:r>
      <w:r>
        <w:rPr>
          <w:rFonts w:ascii="Times New Roman" w:hAnsi="Times New Roman"/>
          <w:color w:val="000000"/>
          <w:sz w:val="24"/>
        </w:rPr>
        <w:t>kg/h）</w:t>
      </w:r>
      <w:r>
        <w:rPr>
          <w:rFonts w:hint="eastAsia" w:ascii="Times New Roman" w:hAnsi="Times New Roman"/>
          <w:color w:val="000000"/>
          <w:sz w:val="24"/>
        </w:rPr>
        <w:t>，</w:t>
      </w:r>
      <w:r>
        <w:rPr>
          <w:rFonts w:hint="eastAsia" w:ascii="Times New Roman" w:hAnsi="Times New Roman"/>
          <w:color w:val="000000"/>
          <w:sz w:val="24"/>
          <w:lang w:val="en-US" w:eastAsia="zh-CN"/>
        </w:rPr>
        <w:t>排放量</w:t>
      </w:r>
      <w:r>
        <w:rPr>
          <w:rFonts w:hint="eastAsia" w:ascii="Times New Roman" w:hAnsi="Times New Roman"/>
          <w:color w:val="000000"/>
          <w:sz w:val="24"/>
        </w:rPr>
        <w:t>合计为</w:t>
      </w:r>
      <w:r>
        <w:rPr>
          <w:rFonts w:hint="eastAsia" w:ascii="Times New Roman" w:hAnsi="Times New Roman"/>
          <w:color w:val="000000"/>
          <w:sz w:val="24"/>
          <w:lang w:val="en-US" w:eastAsia="zh-CN"/>
        </w:rPr>
        <w:t>0.1485</w:t>
      </w:r>
      <w:r>
        <w:rPr>
          <w:rFonts w:ascii="Times New Roman" w:hAnsi="Times New Roman"/>
          <w:color w:val="000000"/>
          <w:sz w:val="24"/>
        </w:rPr>
        <w:t>t/a（</w:t>
      </w:r>
      <w:r>
        <w:rPr>
          <w:rFonts w:hint="eastAsia" w:ascii="Times New Roman" w:hAnsi="Times New Roman"/>
          <w:color w:val="000000"/>
          <w:sz w:val="24"/>
          <w:lang w:val="en-US" w:eastAsia="zh-CN"/>
        </w:rPr>
        <w:t>0.0413</w:t>
      </w:r>
      <w:r>
        <w:rPr>
          <w:rFonts w:ascii="Times New Roman" w:hAnsi="Times New Roman"/>
          <w:color w:val="000000"/>
          <w:sz w:val="24"/>
        </w:rPr>
        <w:t>kg/h）。</w:t>
      </w:r>
    </w:p>
    <w:p>
      <w:pPr>
        <w:numPr>
          <w:ilvl w:val="0"/>
          <w:numId w:val="0"/>
        </w:numPr>
        <w:spacing w:line="360" w:lineRule="auto"/>
        <w:ind w:firstLine="492" w:firstLineChars="200"/>
        <w:rPr>
          <w:rFonts w:hint="eastAsia" w:ascii="Times New Roman" w:hAnsi="Times New Roman" w:eastAsia="宋体" w:cs="Times New Roman"/>
          <w:b/>
          <w:bCs/>
          <w:color w:val="000000"/>
          <w:spacing w:val="3"/>
          <w:sz w:val="24"/>
          <w:szCs w:val="24"/>
          <w:highlight w:val="none"/>
          <w:lang w:val="en-US" w:eastAsia="zh-CN"/>
        </w:rPr>
      </w:pPr>
      <w:r>
        <w:rPr>
          <w:rFonts w:hint="eastAsia" w:ascii="Times New Roman" w:hAnsi="Times New Roman" w:eastAsia="宋体" w:cs="Times New Roman"/>
          <w:b/>
          <w:bCs/>
          <w:color w:val="000000"/>
          <w:spacing w:val="3"/>
          <w:sz w:val="24"/>
          <w:szCs w:val="24"/>
          <w:highlight w:val="none"/>
          <w:lang w:val="en-US" w:eastAsia="zh-CN"/>
        </w:rPr>
        <w:t>9）运输车辆产生废气</w:t>
      </w:r>
    </w:p>
    <w:p>
      <w:pPr>
        <w:adjustRightInd w:val="0"/>
        <w:snapToGrid w:val="0"/>
        <w:spacing w:line="360" w:lineRule="auto"/>
        <w:ind w:firstLine="480" w:firstLineChars="200"/>
        <w:rPr>
          <w:color w:val="000000"/>
          <w:sz w:val="24"/>
        </w:rPr>
      </w:pPr>
      <w:r>
        <w:rPr>
          <w:rFonts w:hint="eastAsia" w:ascii="Times New Roman" w:hAnsi="Times New Roman" w:eastAsia="宋体" w:cs="Times New Roman"/>
          <w:bCs/>
          <w:color w:val="000000"/>
          <w:kern w:val="2"/>
          <w:sz w:val="24"/>
          <w:szCs w:val="24"/>
          <w:lang w:val="en-US" w:eastAsia="zh-CN" w:bidi="ar-SA"/>
        </w:rPr>
        <w:t>本项目水泥、矿粉采用密闭罐车拉运，骨料采用汽车拉运，骨料拉运过程中汽车采用苫布苫盖等密闭措施，防止沿途遗撒，</w:t>
      </w:r>
      <w:r>
        <w:rPr>
          <w:color w:val="000000"/>
          <w:sz w:val="24"/>
        </w:rPr>
        <w:t>其主要污染物是</w:t>
      </w:r>
      <w:r>
        <w:rPr>
          <w:rFonts w:hint="eastAsia"/>
          <w:color w:val="000000"/>
          <w:sz w:val="24"/>
          <w:lang w:val="en-US" w:eastAsia="zh-CN"/>
        </w:rPr>
        <w:t>汽车扬尘颗粒物、汽车尾气</w:t>
      </w:r>
      <w:r>
        <w:rPr>
          <w:color w:val="000000"/>
          <w:spacing w:val="-1"/>
          <w:position w:val="2"/>
          <w:sz w:val="24"/>
        </w:rPr>
        <w:t>CO、NO</w:t>
      </w:r>
      <w:r>
        <w:rPr>
          <w:color w:val="000000"/>
          <w:spacing w:val="-1"/>
          <w:sz w:val="24"/>
          <w:vertAlign w:val="subscript"/>
        </w:rPr>
        <w:t>x</w:t>
      </w:r>
      <w:r>
        <w:rPr>
          <w:color w:val="000000"/>
          <w:spacing w:val="-1"/>
          <w:position w:val="2"/>
          <w:sz w:val="24"/>
        </w:rPr>
        <w:t>、HC</w:t>
      </w:r>
      <w:r>
        <w:rPr>
          <w:color w:val="000000"/>
          <w:sz w:val="24"/>
        </w:rPr>
        <w:t>等，采取限速、限载、加强汽车维护保养</w:t>
      </w:r>
      <w:r>
        <w:rPr>
          <w:rFonts w:hint="eastAsia"/>
          <w:color w:val="000000"/>
          <w:sz w:val="24"/>
          <w:lang w:val="en-US" w:eastAsia="zh-CN"/>
        </w:rPr>
        <w:t>等</w:t>
      </w:r>
      <w:r>
        <w:rPr>
          <w:color w:val="000000"/>
          <w:sz w:val="24"/>
        </w:rPr>
        <w:t>，保证其良好运转状态等措施</w:t>
      </w:r>
      <w:r>
        <w:rPr>
          <w:rFonts w:hint="eastAsia"/>
          <w:color w:val="000000"/>
          <w:sz w:val="24"/>
        </w:rPr>
        <w:t>后</w:t>
      </w:r>
      <w:r>
        <w:rPr>
          <w:color w:val="000000"/>
          <w:sz w:val="24"/>
        </w:rPr>
        <w:t>对项目所在区域的空气环境质量影响不大。</w:t>
      </w:r>
    </w:p>
    <w:p>
      <w:pPr>
        <w:numPr>
          <w:ilvl w:val="0"/>
          <w:numId w:val="0"/>
        </w:numPr>
        <w:spacing w:line="360" w:lineRule="auto"/>
        <w:ind w:firstLine="492" w:firstLineChars="200"/>
        <w:rPr>
          <w:rFonts w:hint="default" w:ascii="Times New Roman" w:hAnsi="Times New Roman" w:eastAsia="宋体" w:cs="Times New Roman"/>
          <w:b/>
          <w:bCs/>
          <w:color w:val="000000"/>
          <w:spacing w:val="3"/>
          <w:sz w:val="24"/>
          <w:szCs w:val="24"/>
          <w:highlight w:val="none"/>
          <w:lang w:val="en-US" w:eastAsia="zh-CN"/>
        </w:rPr>
      </w:pPr>
      <w:r>
        <w:rPr>
          <w:rFonts w:hint="eastAsia" w:ascii="Times New Roman" w:hAnsi="Times New Roman" w:eastAsia="宋体" w:cs="Times New Roman"/>
          <w:b/>
          <w:bCs/>
          <w:color w:val="000000"/>
          <w:spacing w:val="3"/>
          <w:sz w:val="24"/>
          <w:szCs w:val="24"/>
          <w:highlight w:val="none"/>
          <w:lang w:val="en-US" w:eastAsia="zh-CN"/>
        </w:rPr>
        <w:t>10）场区降尘</w:t>
      </w:r>
    </w:p>
    <w:p>
      <w:pPr>
        <w:adjustRightInd w:val="0"/>
        <w:snapToGrid w:val="0"/>
        <w:spacing w:line="360" w:lineRule="auto"/>
        <w:ind w:firstLine="480" w:firstLineChars="200"/>
        <w:rPr>
          <w:color w:val="000000"/>
          <w:lang w:val="zh-CN"/>
        </w:rPr>
      </w:pPr>
      <w:r>
        <w:rPr>
          <w:rFonts w:hint="eastAsia" w:ascii="Times New Roman" w:hAnsi="Times New Roman" w:eastAsia="宋体" w:cs="Times New Roman"/>
          <w:color w:val="000000"/>
          <w:sz w:val="24"/>
          <w:lang w:val="en-US" w:eastAsia="zh-CN"/>
        </w:rPr>
        <w:t>本项目场区扬尘</w:t>
      </w:r>
      <w:r>
        <w:rPr>
          <w:color w:val="000000"/>
          <w:sz w:val="24"/>
        </w:rPr>
        <w:t>主要污染物是</w:t>
      </w:r>
      <w:r>
        <w:rPr>
          <w:rFonts w:hint="eastAsia"/>
          <w:color w:val="000000"/>
          <w:sz w:val="24"/>
          <w:lang w:val="en-US" w:eastAsia="zh-CN"/>
        </w:rPr>
        <w:t>颗粒物</w:t>
      </w:r>
      <w:r>
        <w:rPr>
          <w:color w:val="000000"/>
          <w:sz w:val="24"/>
        </w:rPr>
        <w:t>，采取</w:t>
      </w:r>
      <w:r>
        <w:rPr>
          <w:rFonts w:hint="eastAsia" w:ascii="Times New Roman" w:hAnsi="Times New Roman" w:eastAsia="宋体" w:cs="Times New Roman"/>
          <w:color w:val="000000"/>
          <w:sz w:val="24"/>
          <w:lang w:val="en-US" w:eastAsia="zh-CN"/>
        </w:rPr>
        <w:t>地面硬化、雾炮机降尘</w:t>
      </w:r>
      <w:r>
        <w:rPr>
          <w:color w:val="000000"/>
          <w:sz w:val="24"/>
        </w:rPr>
        <w:t>等措施</w:t>
      </w:r>
      <w:r>
        <w:rPr>
          <w:rFonts w:hint="eastAsia"/>
          <w:color w:val="000000"/>
          <w:sz w:val="24"/>
        </w:rPr>
        <w:t>后</w:t>
      </w:r>
      <w:r>
        <w:rPr>
          <w:color w:val="000000"/>
          <w:sz w:val="24"/>
        </w:rPr>
        <w:t>对项目所在区域的空气环境质量影响不大。</w:t>
      </w:r>
    </w:p>
    <w:p>
      <w:pPr>
        <w:pStyle w:val="24"/>
        <w:spacing w:line="360" w:lineRule="auto"/>
        <w:ind w:firstLine="480" w:firstLineChars="200"/>
        <w:rPr>
          <w:rFonts w:hint="default" w:ascii="Times New Roman" w:hAnsi="Times New Roman" w:eastAsia="宋体" w:cs="Times New Roman"/>
          <w:b w:val="0"/>
          <w:bCs w:val="0"/>
          <w:color w:val="000000" w:themeColor="text1"/>
          <w:spacing w:val="3"/>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val="en-US" w:eastAsia="zh-CN"/>
          <w14:textFill>
            <w14:solidFill>
              <w14:schemeClr w14:val="tx1"/>
            </w14:solidFill>
          </w14:textFill>
        </w:rPr>
        <w:t>综上所述，</w:t>
      </w:r>
      <w:r>
        <w:rPr>
          <w:rFonts w:hint="eastAsia" w:ascii="Times New Roman" w:hAnsi="Times New Roman" w:eastAsia="宋体" w:cs="Times New Roman"/>
          <w:snapToGrid w:val="0"/>
          <w:color w:val="000000" w:themeColor="text1"/>
          <w:sz w:val="24"/>
          <w:szCs w:val="24"/>
          <w:highlight w:val="none"/>
          <w:lang w:val="en-US" w:eastAsia="zh-CN"/>
          <w14:textFill>
            <w14:solidFill>
              <w14:schemeClr w14:val="tx1"/>
            </w14:solidFill>
          </w14:textFill>
        </w:rPr>
        <w:t>本项目</w:t>
      </w:r>
      <w:r>
        <w:rPr>
          <w:rFonts w:hint="default" w:ascii="Times New Roman" w:hAnsi="Times New Roman" w:eastAsia="宋体" w:cs="Times New Roman"/>
          <w:bCs/>
          <w:color w:val="000000" w:themeColor="text1"/>
          <w:sz w:val="24"/>
          <w:highlight w:val="none"/>
          <w14:textFill>
            <w14:solidFill>
              <w14:schemeClr w14:val="tx1"/>
            </w14:solidFill>
          </w14:textFill>
        </w:rPr>
        <w:t>燃烧器产生的</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颗粒物、二氧化硫、氮氧化物，沥青混凝土沥青搅拌废气沥青烟、</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苯并[a]芘</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3"/>
          <w:sz w:val="24"/>
          <w:szCs w:val="24"/>
          <w:highlight w:val="none"/>
          <w14:textFill>
            <w14:solidFill>
              <w14:schemeClr w14:val="tx1"/>
            </w14:solidFill>
          </w14:textFill>
        </w:rPr>
        <w:t>沥青混凝土筛分</w:t>
      </w:r>
      <w:r>
        <w:rPr>
          <w:rFonts w:hint="default" w:ascii="Times New Roman" w:hAnsi="Times New Roman" w:eastAsia="宋体" w:cs="Times New Roman"/>
          <w:color w:val="000000" w:themeColor="text1"/>
          <w:spacing w:val="3"/>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3"/>
          <w:sz w:val="24"/>
          <w:szCs w:val="24"/>
          <w:highlight w:val="none"/>
          <w:lang w:val="en-US" w:eastAsia="zh-CN"/>
          <w14:textFill>
            <w14:solidFill>
              <w14:schemeClr w14:val="tx1"/>
            </w14:solidFill>
          </w14:textFill>
        </w:rPr>
        <w:t>烘干干燥、搅拌</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废气颗粒</w:t>
      </w:r>
      <w:r>
        <w:rPr>
          <w:rFonts w:hint="default" w:ascii="Times New Roman" w:hAnsi="Times New Roman" w:eastAsia="宋体" w:cs="Times New Roman"/>
          <w:color w:val="000000" w:themeColor="text1"/>
          <w:spacing w:val="3"/>
          <w:sz w:val="24"/>
          <w:szCs w:val="24"/>
          <w:highlight w:val="none"/>
          <w:lang w:val="en-US" w:eastAsia="zh-CN"/>
          <w14:textFill>
            <w14:solidFill>
              <w14:schemeClr w14:val="tx1"/>
            </w14:solidFill>
          </w14:textFill>
        </w:rPr>
        <w:t>物一同经收集+活性炭吸附+布袋除尘+15</w:t>
      </w:r>
      <w:r>
        <w:rPr>
          <w:rFonts w:hint="default" w:ascii="Times New Roman" w:hAnsi="Times New Roman" w:eastAsia="宋体" w:cs="Times New Roman"/>
          <w:bCs/>
          <w:color w:val="000000" w:themeColor="text1"/>
          <w:sz w:val="24"/>
          <w:highlight w:val="none"/>
          <w14:textFill>
            <w14:solidFill>
              <w14:schemeClr w14:val="tx1"/>
            </w14:solidFill>
          </w14:textFill>
        </w:rPr>
        <w:t>m高DA0</w:t>
      </w:r>
      <w:r>
        <w:rPr>
          <w:rFonts w:hint="default" w:ascii="Times New Roman" w:hAnsi="Times New Roman" w:eastAsia="宋体" w:cs="Times New Roman"/>
          <w:color w:val="000000" w:themeColor="text1"/>
          <w:sz w:val="24"/>
          <w:szCs w:val="24"/>
          <w:highlight w:val="none"/>
          <w14:textFill>
            <w14:solidFill>
              <w14:schemeClr w14:val="tx1"/>
            </w14:solidFill>
          </w14:textFill>
        </w:rPr>
        <w:t>01排气筒排放</w:t>
      </w:r>
      <w:r>
        <w:rPr>
          <w:rFonts w:hint="default" w:ascii="Times New Roman" w:hAnsi="Times New Roman" w:eastAsia="宋体" w:cs="Times New Roman"/>
          <w:color w:val="000000" w:themeColor="text1"/>
          <w:spacing w:val="3"/>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四个沥青罐废气经活性炭吸附罐处理后引入DA001排气筒排放。</w:t>
      </w:r>
      <w:r>
        <w:rPr>
          <w:rFonts w:hint="default" w:ascii="Times New Roman" w:hAnsi="Times New Roman" w:eastAsia="宋体" w:cs="Times New Roman"/>
          <w:bCs/>
          <w:color w:val="000000" w:themeColor="text1"/>
          <w:sz w:val="24"/>
          <w:highlight w:val="none"/>
          <w14:textFill>
            <w14:solidFill>
              <w14:schemeClr w14:val="tx1"/>
            </w14:solidFill>
          </w14:textFill>
        </w:rPr>
        <w:t>燃烧器</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颗粒物的产生量为</w:t>
      </w:r>
      <w:r>
        <w:rPr>
          <w:rFonts w:hint="default" w:ascii="Times New Roman" w:hAnsi="Times New Roman" w:eastAsia="宋体" w:cs="Times New Roman"/>
          <w:color w:val="000000" w:themeColor="text1"/>
          <w:sz w:val="24"/>
          <w:highlight w:val="none"/>
          <w14:textFill>
            <w14:solidFill>
              <w14:schemeClr w14:val="tx1"/>
            </w14:solidFill>
          </w14:textFill>
        </w:rPr>
        <w:t>0.</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0196</w:t>
      </w:r>
      <w:r>
        <w:rPr>
          <w:rFonts w:hint="default" w:ascii="Times New Roman" w:hAnsi="Times New Roman" w:eastAsia="宋体" w:cs="Times New Roman"/>
          <w:color w:val="000000" w:themeColor="text1"/>
          <w:sz w:val="24"/>
          <w:highlight w:val="none"/>
          <w14:textFill>
            <w14:solidFill>
              <w14:schemeClr w14:val="tx1"/>
            </w14:solidFill>
          </w14:textFill>
        </w:rPr>
        <w:t>t/a，0.</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0136</w:t>
      </w:r>
      <w:r>
        <w:rPr>
          <w:rFonts w:hint="default" w:ascii="Times New Roman" w:hAnsi="Times New Roman" w:eastAsia="宋体" w:cs="Times New Roman"/>
          <w:color w:val="000000" w:themeColor="text1"/>
          <w:sz w:val="24"/>
          <w:highlight w:val="none"/>
          <w14:textFill>
            <w14:solidFill>
              <w14:schemeClr w14:val="tx1"/>
            </w14:solidFill>
          </w14:textFill>
        </w:rPr>
        <w:t>kg/h</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3"/>
          <w:sz w:val="24"/>
          <w:szCs w:val="24"/>
          <w:highlight w:val="none"/>
          <w14:textFill>
            <w14:solidFill>
              <w14:schemeClr w14:val="tx1"/>
            </w14:solidFill>
          </w14:textFill>
        </w:rPr>
        <w:t>沥青混凝土筛分</w:t>
      </w:r>
      <w:r>
        <w:rPr>
          <w:rFonts w:hint="default" w:ascii="Times New Roman" w:hAnsi="Times New Roman" w:eastAsia="宋体" w:cs="Times New Roman"/>
          <w:color w:val="000000" w:themeColor="text1"/>
          <w:spacing w:val="3"/>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3"/>
          <w:sz w:val="24"/>
          <w:szCs w:val="24"/>
          <w:highlight w:val="none"/>
          <w:lang w:val="en-US" w:eastAsia="zh-CN"/>
          <w14:textFill>
            <w14:solidFill>
              <w14:schemeClr w14:val="tx1"/>
            </w14:solidFill>
          </w14:textFill>
        </w:rPr>
        <w:t>烘干干燥、搅拌</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颗粒</w:t>
      </w:r>
      <w:r>
        <w:rPr>
          <w:rFonts w:hint="default" w:ascii="Times New Roman" w:hAnsi="Times New Roman" w:eastAsia="宋体" w:cs="Times New Roman"/>
          <w:color w:val="000000" w:themeColor="text1"/>
          <w:spacing w:val="3"/>
          <w:sz w:val="24"/>
          <w:szCs w:val="24"/>
          <w:highlight w:val="none"/>
          <w:lang w:val="en-US" w:eastAsia="zh-CN"/>
          <w14:textFill>
            <w14:solidFill>
              <w14:schemeClr w14:val="tx1"/>
            </w14:solidFill>
          </w14:textFill>
        </w:rPr>
        <w:t>物</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产生量为</w:t>
      </w:r>
      <w:r>
        <w:rPr>
          <w:rFonts w:hint="default"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122.5</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t/a</w:t>
      </w:r>
      <w:r>
        <w:rPr>
          <w:rFonts w:hint="default" w:ascii="Times New Roman" w:hAnsi="Times New Roman" w:eastAsia="宋体" w:cs="Times New Roman"/>
          <w:color w:val="000000" w:themeColor="text1"/>
          <w:spacing w:val="3"/>
          <w:sz w:val="24"/>
          <w:szCs w:val="24"/>
          <w:highlight w:val="none"/>
          <w:shd w:val="clear" w:color="auto" w:fill="auto"/>
          <w14:textFill>
            <w14:solidFill>
              <w14:schemeClr w14:val="tx1"/>
            </w14:solidFill>
          </w14:textFill>
        </w:rPr>
        <w:t>，</w:t>
      </w:r>
      <w:r>
        <w:rPr>
          <w:rFonts w:hint="default" w:ascii="Times New Roman" w:hAnsi="Times New Roman" w:eastAsia="宋体" w:cs="Times New Roman"/>
          <w:color w:val="000000" w:themeColor="text1"/>
          <w:spacing w:val="3"/>
          <w:sz w:val="24"/>
          <w:szCs w:val="24"/>
          <w:highlight w:val="none"/>
          <w:shd w:val="clear" w:color="auto" w:fill="auto"/>
          <w:lang w:val="en-US" w:eastAsia="zh-CN"/>
          <w14:textFill>
            <w14:solidFill>
              <w14:schemeClr w14:val="tx1"/>
            </w14:solidFill>
          </w14:textFill>
        </w:rPr>
        <w:t>85.07</w:t>
      </w:r>
      <w:r>
        <w:rPr>
          <w:rFonts w:hint="default" w:ascii="Times New Roman" w:hAnsi="Times New Roman" w:eastAsia="宋体" w:cs="Times New Roman"/>
          <w:color w:val="000000" w:themeColor="text1"/>
          <w:spacing w:val="3"/>
          <w:sz w:val="24"/>
          <w:szCs w:val="24"/>
          <w:highlight w:val="none"/>
          <w:shd w:val="clear" w:color="auto" w:fill="auto"/>
          <w14:textFill>
            <w14:solidFill>
              <w14:schemeClr w14:val="tx1"/>
            </w14:solidFill>
          </w14:textFill>
        </w:rPr>
        <w:t>kg/h</w:t>
      </w:r>
      <w:r>
        <w:rPr>
          <w:rFonts w:hint="default" w:ascii="Times New Roman" w:hAnsi="Times New Roman" w:eastAsia="宋体" w:cs="Times New Roman"/>
          <w:color w:val="000000" w:themeColor="text1"/>
          <w:spacing w:val="3"/>
          <w:sz w:val="24"/>
          <w:szCs w:val="24"/>
          <w:highlight w:val="none"/>
          <w:shd w:val="clear" w:color="auto" w:fill="auto"/>
          <w:lang w:eastAsia="zh-CN"/>
          <w14:textFill>
            <w14:solidFill>
              <w14:schemeClr w14:val="tx1"/>
            </w14:solidFill>
          </w14:textFill>
        </w:rPr>
        <w:t>，</w:t>
      </w:r>
      <w:r>
        <w:rPr>
          <w:rFonts w:hint="default" w:ascii="Times New Roman" w:hAnsi="Times New Roman" w:eastAsia="宋体" w:cs="Times New Roman"/>
          <w:color w:val="000000" w:themeColor="text1"/>
          <w:spacing w:val="3"/>
          <w:sz w:val="24"/>
          <w:szCs w:val="24"/>
          <w:highlight w:val="none"/>
          <w:shd w:val="clear" w:color="auto" w:fill="auto"/>
          <w:lang w:val="en-US" w:eastAsia="zh-CN"/>
          <w14:textFill>
            <w14:solidFill>
              <w14:schemeClr w14:val="tx1"/>
            </w14:solidFill>
          </w14:textFill>
        </w:rPr>
        <w:t>颗粒物合计产生量为</w:t>
      </w:r>
      <w:r>
        <w:rPr>
          <w:rFonts w:hint="default"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122.5</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t/a</w:t>
      </w:r>
      <w:r>
        <w:rPr>
          <w:rFonts w:hint="default" w:ascii="Times New Roman" w:hAnsi="Times New Roman" w:eastAsia="宋体" w:cs="Times New Roman"/>
          <w:color w:val="000000" w:themeColor="text1"/>
          <w:spacing w:val="3"/>
          <w:sz w:val="24"/>
          <w:szCs w:val="24"/>
          <w:highlight w:val="none"/>
          <w:shd w:val="clear" w:color="auto" w:fill="auto"/>
          <w14:textFill>
            <w14:solidFill>
              <w14:schemeClr w14:val="tx1"/>
            </w14:solidFill>
          </w14:textFill>
        </w:rPr>
        <w:t>，</w:t>
      </w:r>
      <w:r>
        <w:rPr>
          <w:rFonts w:hint="default" w:ascii="Times New Roman" w:hAnsi="Times New Roman" w:eastAsia="宋体" w:cs="Times New Roman"/>
          <w:color w:val="000000" w:themeColor="text1"/>
          <w:spacing w:val="3"/>
          <w:sz w:val="24"/>
          <w:szCs w:val="24"/>
          <w:highlight w:val="none"/>
          <w:shd w:val="clear" w:color="auto" w:fill="auto"/>
          <w:lang w:val="en-US" w:eastAsia="zh-CN"/>
          <w14:textFill>
            <w14:solidFill>
              <w14:schemeClr w14:val="tx1"/>
            </w14:solidFill>
          </w14:textFill>
        </w:rPr>
        <w:t>85.08</w:t>
      </w:r>
      <w:r>
        <w:rPr>
          <w:rFonts w:hint="default" w:ascii="Times New Roman" w:hAnsi="Times New Roman" w:eastAsia="宋体" w:cs="Times New Roman"/>
          <w:color w:val="000000" w:themeColor="text1"/>
          <w:spacing w:val="3"/>
          <w:sz w:val="24"/>
          <w:szCs w:val="24"/>
          <w:highlight w:val="none"/>
          <w:shd w:val="clear" w:color="auto" w:fill="auto"/>
          <w14:textFill>
            <w14:solidFill>
              <w14:schemeClr w14:val="tx1"/>
            </w14:solidFill>
          </w14:textFill>
        </w:rPr>
        <w:t>kg/h</w:t>
      </w:r>
      <w:r>
        <w:rPr>
          <w:rFonts w:hint="default" w:ascii="Times New Roman" w:hAnsi="Times New Roman" w:eastAsia="宋体" w:cs="Times New Roman"/>
          <w:color w:val="000000" w:themeColor="text1"/>
          <w:spacing w:val="3"/>
          <w:sz w:val="24"/>
          <w:szCs w:val="24"/>
          <w:highlight w:val="none"/>
          <w:shd w:val="clear" w:color="auto" w:fill="auto"/>
          <w:lang w:eastAsia="zh-CN"/>
          <w14:textFill>
            <w14:solidFill>
              <w14:schemeClr w14:val="tx1"/>
            </w14:solidFill>
          </w14:textFill>
        </w:rPr>
        <w:t>，</w:t>
      </w:r>
      <w:r>
        <w:rPr>
          <w:rFonts w:hint="default" w:ascii="Times New Roman" w:hAnsi="Times New Roman" w:eastAsia="宋体" w:cs="Times New Roman"/>
          <w:color w:val="000000" w:themeColor="text1"/>
          <w:spacing w:val="3"/>
          <w:sz w:val="24"/>
          <w:szCs w:val="24"/>
          <w:highlight w:val="none"/>
          <w:shd w:val="clear" w:color="auto" w:fill="auto"/>
          <w:lang w:val="en-US" w:eastAsia="zh-CN"/>
          <w14:textFill>
            <w14:solidFill>
              <w14:schemeClr w14:val="tx1"/>
            </w14:solidFill>
          </w14:textFill>
        </w:rPr>
        <w:t>产生浓度为17016.6</w:t>
      </w:r>
      <w:r>
        <w:rPr>
          <w:rFonts w:hint="default" w:ascii="Times New Roman" w:hAnsi="Times New Roman" w:eastAsia="宋体" w:cs="Times New Roman"/>
          <w:color w:val="000000" w:themeColor="text1"/>
          <w:sz w:val="24"/>
          <w14:textFill>
            <w14:solidFill>
              <w14:schemeClr w14:val="tx1"/>
            </w14:solidFill>
          </w14:textFill>
        </w:rPr>
        <w:t>mg/m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eastAsia" w:ascii="Times New Roman" w:hAnsi="Times New Roman" w:eastAsia="宋体" w:cs="Times New Roman"/>
          <w:color w:val="000000" w:themeColor="text1"/>
          <w:sz w:val="24"/>
          <w:vertAlign w:val="baseline"/>
          <w:lang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沥青罐</w:t>
      </w:r>
      <w:r>
        <w:rPr>
          <w:rFonts w:hint="default" w:ascii="Times New Roman" w:hAnsi="Times New Roman" w:eastAsia="宋体" w:cs="Times New Roman"/>
          <w:b w:val="0"/>
          <w:bCs w:val="0"/>
          <w:color w:val="000000" w:themeColor="text1"/>
          <w:spacing w:val="3"/>
          <w:sz w:val="24"/>
          <w:highlight w:val="none"/>
          <w14:textFill>
            <w14:solidFill>
              <w14:schemeClr w14:val="tx1"/>
            </w14:solidFill>
          </w14:textFill>
        </w:rPr>
        <w:t>苯并[a]芘</w:t>
      </w:r>
      <w:r>
        <w:rPr>
          <w:rFonts w:hint="default" w:ascii="Times New Roman" w:hAnsi="Times New Roman" w:eastAsia="宋体" w:cs="Times New Roman"/>
          <w:b w:val="0"/>
          <w:bCs w:val="0"/>
          <w:color w:val="000000" w:themeColor="text1"/>
          <w:spacing w:val="3"/>
          <w:sz w:val="24"/>
          <w:highlight w:val="none"/>
          <w:lang w:val="en-US" w:eastAsia="zh-CN"/>
          <w14:textFill>
            <w14:solidFill>
              <w14:schemeClr w14:val="tx1"/>
            </w14:solidFill>
          </w14:textFill>
        </w:rPr>
        <w:t>产生量</w:t>
      </w:r>
      <w:r>
        <w:rPr>
          <w:rFonts w:hint="default" w:ascii="Times New Roman" w:hAnsi="Times New Roman" w:eastAsia="宋体" w:cs="Times New Roman"/>
          <w:b w:val="0"/>
          <w:bCs w:val="0"/>
          <w:color w:val="000000" w:themeColor="text1"/>
          <w:spacing w:val="3"/>
          <w:sz w:val="24"/>
          <w:highlight w:val="none"/>
          <w14:textFill>
            <w14:solidFill>
              <w14:schemeClr w14:val="tx1"/>
            </w14:solidFill>
          </w14:textFill>
        </w:rPr>
        <w:t>为</w:t>
      </w:r>
      <w:r>
        <w:rPr>
          <w:rFonts w:hint="default" w:ascii="Times New Roman" w:hAnsi="Times New Roman" w:eastAsia="宋体" w:cs="Times New Roman"/>
          <w:b w:val="0"/>
          <w:bCs w:val="0"/>
          <w:color w:val="000000" w:themeColor="text1"/>
          <w:spacing w:val="3"/>
          <w:sz w:val="24"/>
          <w:highlight w:val="none"/>
          <w:lang w:val="en-US" w:eastAsia="zh-CN"/>
          <w14:textFill>
            <w14:solidFill>
              <w14:schemeClr w14:val="tx1"/>
            </w14:solidFill>
          </w14:textFill>
        </w:rPr>
        <w:t>4.3</w:t>
      </w:r>
      <w:r>
        <w:rPr>
          <w:rFonts w:hint="default" w:ascii="Times New Roman" w:hAnsi="Times New Roman" w:eastAsia="宋体" w:cs="Times New Roman"/>
          <w:b w:val="0"/>
          <w:bCs w:val="0"/>
          <w:color w:val="000000" w:themeColor="text1"/>
          <w:spacing w:val="3"/>
          <w:sz w:val="24"/>
          <w:highlight w:val="none"/>
          <w14:textFill>
            <w14:solidFill>
              <w14:schemeClr w14:val="tx1"/>
            </w14:solidFill>
          </w14:textFill>
        </w:rPr>
        <w:t>×10</w:t>
      </w:r>
      <w:r>
        <w:rPr>
          <w:rFonts w:hint="default" w:ascii="Times New Roman" w:hAnsi="Times New Roman" w:eastAsia="宋体" w:cs="Times New Roman"/>
          <w:b w:val="0"/>
          <w:bCs w:val="0"/>
          <w:color w:val="000000" w:themeColor="text1"/>
          <w:spacing w:val="3"/>
          <w:sz w:val="24"/>
          <w:highlight w:val="none"/>
          <w:vertAlign w:val="superscript"/>
          <w14:textFill>
            <w14:solidFill>
              <w14:schemeClr w14:val="tx1"/>
            </w14:solidFill>
          </w14:textFill>
        </w:rPr>
        <w:t>-</w:t>
      </w:r>
      <w:r>
        <w:rPr>
          <w:rFonts w:hint="default" w:ascii="Times New Roman" w:hAnsi="Times New Roman" w:eastAsia="宋体" w:cs="Times New Roman"/>
          <w:b w:val="0"/>
          <w:bCs w:val="0"/>
          <w:color w:val="000000" w:themeColor="text1"/>
          <w:spacing w:val="3"/>
          <w:sz w:val="24"/>
          <w:highlight w:val="none"/>
          <w:vertAlign w:val="superscript"/>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4"/>
          <w:highlight w:val="none"/>
          <w14:textFill>
            <w14:solidFill>
              <w14:schemeClr w14:val="tx1"/>
            </w14:solidFill>
          </w14:textFill>
        </w:rPr>
        <w:t>t/a（</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1.19</w:t>
      </w:r>
      <w:r>
        <w:rPr>
          <w:rFonts w:hint="default" w:ascii="Times New Roman" w:hAnsi="Times New Roman" w:eastAsia="宋体" w:cs="Times New Roman"/>
          <w:b w:val="0"/>
          <w:bCs w:val="0"/>
          <w:color w:val="000000" w:themeColor="text1"/>
          <w:spacing w:val="3"/>
          <w:sz w:val="24"/>
          <w:highlight w:val="none"/>
          <w14:textFill>
            <w14:solidFill>
              <w14:schemeClr w14:val="tx1"/>
            </w14:solidFill>
          </w14:textFill>
        </w:rPr>
        <w:t>×10</w:t>
      </w:r>
      <w:r>
        <w:rPr>
          <w:rFonts w:hint="default" w:ascii="Times New Roman" w:hAnsi="Times New Roman" w:eastAsia="宋体" w:cs="Times New Roman"/>
          <w:b w:val="0"/>
          <w:bCs w:val="0"/>
          <w:color w:val="000000" w:themeColor="text1"/>
          <w:spacing w:val="3"/>
          <w:sz w:val="24"/>
          <w:highlight w:val="none"/>
          <w:vertAlign w:val="superscript"/>
          <w14:textFill>
            <w14:solidFill>
              <w14:schemeClr w14:val="tx1"/>
            </w14:solidFill>
          </w14:textFill>
        </w:rPr>
        <w:t>-</w:t>
      </w:r>
      <w:r>
        <w:rPr>
          <w:rFonts w:hint="default" w:ascii="Times New Roman" w:hAnsi="Times New Roman" w:eastAsia="宋体" w:cs="Times New Roman"/>
          <w:b w:val="0"/>
          <w:bCs w:val="0"/>
          <w:color w:val="000000" w:themeColor="text1"/>
          <w:spacing w:val="3"/>
          <w:sz w:val="24"/>
          <w:highlight w:val="none"/>
          <w:vertAlign w:val="superscript"/>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pacing w:val="3"/>
          <w:sz w:val="24"/>
          <w:highlight w:val="none"/>
          <w14:textFill>
            <w14:solidFill>
              <w14:schemeClr w14:val="tx1"/>
            </w14:solidFill>
          </w14:textFill>
        </w:rPr>
        <w:t>kg/h</w:t>
      </w:r>
      <w:r>
        <w:rPr>
          <w:rFonts w:hint="default" w:ascii="Times New Roman" w:hAnsi="Times New Roman" w:eastAsia="宋体" w:cs="Times New Roman"/>
          <w:b w:val="0"/>
          <w:bCs w:val="0"/>
          <w:color w:val="000000" w:themeColor="text1"/>
          <w:sz w:val="24"/>
          <w:highlight w:val="none"/>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3"/>
          <w:sz w:val="24"/>
          <w:szCs w:val="24"/>
          <w:highlight w:val="none"/>
          <w:lang w:val="en-US" w:eastAsia="zh-CN"/>
          <w14:textFill>
            <w14:solidFill>
              <w14:schemeClr w14:val="tx1"/>
            </w14:solidFill>
          </w14:textFill>
        </w:rPr>
        <w:t>沥青混凝土沥青搅拌</w:t>
      </w:r>
      <w:r>
        <w:rPr>
          <w:rFonts w:hint="default" w:ascii="Times New Roman" w:hAnsi="Times New Roman" w:eastAsia="宋体" w:cs="Times New Roman"/>
          <w:b w:val="0"/>
          <w:bCs w:val="0"/>
          <w:color w:val="000000" w:themeColor="text1"/>
          <w:spacing w:val="3"/>
          <w:sz w:val="24"/>
          <w:szCs w:val="24"/>
          <w:highlight w:val="none"/>
          <w14:textFill>
            <w14:solidFill>
              <w14:schemeClr w14:val="tx1"/>
            </w14:solidFill>
          </w14:textFill>
        </w:rPr>
        <w:t>废气</w:t>
      </w:r>
      <w:r>
        <w:rPr>
          <w:rFonts w:hint="default" w:ascii="Times New Roman" w:hAnsi="Times New Roman" w:eastAsia="宋体" w:cs="Times New Roman"/>
          <w:b w:val="0"/>
          <w:bCs w:val="0"/>
          <w:color w:val="000000" w:themeColor="text1"/>
          <w:spacing w:val="3"/>
          <w:sz w:val="24"/>
          <w:highlight w:val="none"/>
          <w14:textFill>
            <w14:solidFill>
              <w14:schemeClr w14:val="tx1"/>
            </w14:solidFill>
          </w14:textFill>
        </w:rPr>
        <w:t>苯并[a]芘</w:t>
      </w:r>
      <w:r>
        <w:rPr>
          <w:rFonts w:hint="default" w:ascii="Times New Roman" w:hAnsi="Times New Roman" w:eastAsia="宋体" w:cs="Times New Roman"/>
          <w:color w:val="000000" w:themeColor="text1"/>
          <w:spacing w:val="3"/>
          <w:sz w:val="24"/>
          <w:highlight w:val="none"/>
          <w14:textFill>
            <w14:solidFill>
              <w14:schemeClr w14:val="tx1"/>
            </w14:solidFill>
          </w14:textFill>
        </w:rPr>
        <w:t>产生量为</w:t>
      </w:r>
      <w:r>
        <w:rPr>
          <w:rFonts w:hint="eastAsia" w:ascii="Times New Roman" w:hAnsi="Times New Roman" w:eastAsia="宋体" w:cs="Times New Roman"/>
          <w:color w:val="000000" w:themeColor="text1"/>
          <w:spacing w:val="3"/>
          <w:sz w:val="24"/>
          <w:highlight w:val="none"/>
          <w:lang w:val="en-US" w:eastAsia="zh-CN"/>
          <w14:textFill>
            <w14:solidFill>
              <w14:schemeClr w14:val="tx1"/>
            </w14:solidFill>
          </w14:textFill>
        </w:rPr>
        <w:t>1.0×10</w:t>
      </w:r>
      <w:r>
        <w:rPr>
          <w:rFonts w:hint="eastAsia" w:ascii="Times New Roman" w:hAnsi="Times New Roman" w:eastAsia="宋体" w:cs="Times New Roman"/>
          <w:color w:val="000000" w:themeColor="text1"/>
          <w:spacing w:val="3"/>
          <w:sz w:val="24"/>
          <w:highlight w:val="none"/>
          <w:vertAlign w:val="superscript"/>
          <w:lang w:val="en-US" w:eastAsia="zh-CN"/>
          <w14:textFill>
            <w14:solidFill>
              <w14:schemeClr w14:val="tx1"/>
            </w14:solidFill>
          </w14:textFill>
        </w:rPr>
        <w:t>-8</w:t>
      </w:r>
      <w:r>
        <w:rPr>
          <w:rFonts w:hint="default" w:ascii="Times New Roman" w:hAnsi="Times New Roman" w:eastAsia="宋体" w:cs="Times New Roman"/>
          <w:color w:val="000000" w:themeColor="text1"/>
          <w:spacing w:val="3"/>
          <w:sz w:val="24"/>
          <w:highlight w:val="none"/>
          <w14:textFill>
            <w14:solidFill>
              <w14:schemeClr w14:val="tx1"/>
            </w14:solidFill>
          </w14:textFill>
        </w:rPr>
        <w:t>t/a（</w:t>
      </w:r>
      <w:r>
        <w:rPr>
          <w:rFonts w:hint="eastAsia" w:ascii="Times New Roman" w:hAnsi="Times New Roman" w:eastAsia="宋体" w:cs="Times New Roman"/>
          <w:color w:val="000000" w:themeColor="text1"/>
          <w:spacing w:val="3"/>
          <w:sz w:val="24"/>
          <w:highlight w:val="none"/>
          <w:lang w:val="en-US" w:eastAsia="zh-CN"/>
          <w14:textFill>
            <w14:solidFill>
              <w14:schemeClr w14:val="tx1"/>
            </w14:solidFill>
          </w14:textFill>
        </w:rPr>
        <w:t>7.5×10</w:t>
      </w:r>
      <w:r>
        <w:rPr>
          <w:rFonts w:hint="eastAsia" w:ascii="Times New Roman" w:hAnsi="Times New Roman" w:eastAsia="宋体" w:cs="Times New Roman"/>
          <w:color w:val="000000" w:themeColor="text1"/>
          <w:spacing w:val="3"/>
          <w:sz w:val="24"/>
          <w:highlight w:val="none"/>
          <w:vertAlign w:val="superscript"/>
          <w:lang w:val="en-US" w:eastAsia="zh-CN"/>
          <w14:textFill>
            <w14:solidFill>
              <w14:schemeClr w14:val="tx1"/>
            </w14:solidFill>
          </w14:textFill>
        </w:rPr>
        <w:t>-9</w:t>
      </w:r>
      <w:r>
        <w:rPr>
          <w:rFonts w:hint="default" w:ascii="Times New Roman" w:hAnsi="Times New Roman" w:eastAsia="宋体" w:cs="Times New Roman"/>
          <w:color w:val="000000" w:themeColor="text1"/>
          <w:spacing w:val="3"/>
          <w:sz w:val="24"/>
          <w:highlight w:val="none"/>
          <w14:textFill>
            <w14:solidFill>
              <w14:schemeClr w14:val="tx1"/>
            </w14:solidFill>
          </w14:textFill>
        </w:rPr>
        <w:t>kg/h）</w:t>
      </w:r>
      <w:r>
        <w:rPr>
          <w:rFonts w:hint="default" w:ascii="Times New Roman" w:hAnsi="Times New Roman" w:eastAsia="宋体" w:cs="Times New Roman"/>
          <w:color w:val="000000" w:themeColor="text1"/>
          <w:spacing w:val="3"/>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3"/>
          <w:sz w:val="24"/>
          <w:highlight w:val="none"/>
          <w14:textFill>
            <w14:solidFill>
              <w14:schemeClr w14:val="tx1"/>
            </w14:solidFill>
          </w14:textFill>
        </w:rPr>
        <w:t>并[a]芘</w:t>
      </w:r>
      <w:r>
        <w:rPr>
          <w:rFonts w:hint="default" w:ascii="Times New Roman" w:hAnsi="Times New Roman" w:eastAsia="宋体" w:cs="Times New Roman"/>
          <w:color w:val="000000" w:themeColor="text1"/>
          <w:spacing w:val="3"/>
          <w:sz w:val="24"/>
          <w:highlight w:val="none"/>
          <w:lang w:val="en-US" w:eastAsia="zh-CN"/>
          <w14:textFill>
            <w14:solidFill>
              <w14:schemeClr w14:val="tx1"/>
            </w14:solidFill>
          </w14:textFill>
        </w:rPr>
        <w:t>合计产生量为</w:t>
      </w:r>
      <w:r>
        <w:rPr>
          <w:rFonts w:hint="default" w:ascii="Times New Roman" w:hAnsi="Times New Roman" w:eastAsia="宋体" w:cs="Times New Roman"/>
          <w:b w:val="0"/>
          <w:bCs w:val="0"/>
          <w:color w:val="000000" w:themeColor="text1"/>
          <w:spacing w:val="3"/>
          <w:sz w:val="24"/>
          <w:highlight w:val="none"/>
          <w:lang w:val="en-US" w:eastAsia="zh-CN"/>
          <w14:textFill>
            <w14:solidFill>
              <w14:schemeClr w14:val="tx1"/>
            </w14:solidFill>
          </w14:textFill>
        </w:rPr>
        <w:t>4.</w:t>
      </w:r>
      <w:r>
        <w:rPr>
          <w:rFonts w:hint="eastAsia" w:ascii="Times New Roman" w:hAnsi="Times New Roman" w:eastAsia="宋体" w:cs="Times New Roman"/>
          <w:b w:val="0"/>
          <w:bCs w:val="0"/>
          <w:color w:val="000000" w:themeColor="text1"/>
          <w:spacing w:val="3"/>
          <w:sz w:val="24"/>
          <w:highlight w:val="none"/>
          <w:lang w:val="en-US" w:eastAsia="zh-CN"/>
          <w14:textFill>
            <w14:solidFill>
              <w14:schemeClr w14:val="tx1"/>
            </w14:solidFill>
          </w14:textFill>
        </w:rPr>
        <w:t>40</w:t>
      </w:r>
      <w:r>
        <w:rPr>
          <w:rFonts w:hint="default" w:ascii="Times New Roman" w:hAnsi="Times New Roman" w:eastAsia="宋体" w:cs="Times New Roman"/>
          <w:b w:val="0"/>
          <w:bCs w:val="0"/>
          <w:color w:val="000000" w:themeColor="text1"/>
          <w:spacing w:val="3"/>
          <w:sz w:val="24"/>
          <w:highlight w:val="none"/>
          <w14:textFill>
            <w14:solidFill>
              <w14:schemeClr w14:val="tx1"/>
            </w14:solidFill>
          </w14:textFill>
        </w:rPr>
        <w:t>×10</w:t>
      </w:r>
      <w:r>
        <w:rPr>
          <w:rFonts w:hint="default" w:ascii="Times New Roman" w:hAnsi="Times New Roman" w:eastAsia="宋体" w:cs="Times New Roman"/>
          <w:b w:val="0"/>
          <w:bCs w:val="0"/>
          <w:color w:val="000000" w:themeColor="text1"/>
          <w:spacing w:val="3"/>
          <w:sz w:val="24"/>
          <w:highlight w:val="none"/>
          <w:vertAlign w:val="superscript"/>
          <w14:textFill>
            <w14:solidFill>
              <w14:schemeClr w14:val="tx1"/>
            </w14:solidFill>
          </w14:textFill>
        </w:rPr>
        <w:t>-</w:t>
      </w:r>
      <w:r>
        <w:rPr>
          <w:rFonts w:hint="default" w:ascii="Times New Roman" w:hAnsi="Times New Roman" w:eastAsia="宋体" w:cs="Times New Roman"/>
          <w:b w:val="0"/>
          <w:bCs w:val="0"/>
          <w:color w:val="000000" w:themeColor="text1"/>
          <w:spacing w:val="3"/>
          <w:sz w:val="24"/>
          <w:highlight w:val="none"/>
          <w:vertAlign w:val="superscript"/>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4"/>
          <w:highlight w:val="none"/>
          <w14:textFill>
            <w14:solidFill>
              <w14:schemeClr w14:val="tx1"/>
            </w14:solidFill>
          </w14:textFill>
        </w:rPr>
        <w:t>t/a（</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1.26</w:t>
      </w:r>
      <w:r>
        <w:rPr>
          <w:rFonts w:hint="default" w:ascii="Times New Roman" w:hAnsi="Times New Roman" w:eastAsia="宋体" w:cs="Times New Roman"/>
          <w:b w:val="0"/>
          <w:bCs w:val="0"/>
          <w:color w:val="000000" w:themeColor="text1"/>
          <w:spacing w:val="3"/>
          <w:sz w:val="24"/>
          <w:highlight w:val="none"/>
          <w14:textFill>
            <w14:solidFill>
              <w14:schemeClr w14:val="tx1"/>
            </w14:solidFill>
          </w14:textFill>
        </w:rPr>
        <w:t>×10</w:t>
      </w:r>
      <w:r>
        <w:rPr>
          <w:rFonts w:hint="default" w:ascii="Times New Roman" w:hAnsi="Times New Roman" w:eastAsia="宋体" w:cs="Times New Roman"/>
          <w:b w:val="0"/>
          <w:bCs w:val="0"/>
          <w:color w:val="000000" w:themeColor="text1"/>
          <w:spacing w:val="3"/>
          <w:sz w:val="24"/>
          <w:highlight w:val="none"/>
          <w:vertAlign w:val="superscript"/>
          <w14:textFill>
            <w14:solidFill>
              <w14:schemeClr w14:val="tx1"/>
            </w14:solidFill>
          </w14:textFill>
        </w:rPr>
        <w:t>-</w:t>
      </w:r>
      <w:r>
        <w:rPr>
          <w:rFonts w:hint="default" w:ascii="Times New Roman" w:hAnsi="Times New Roman" w:eastAsia="宋体" w:cs="Times New Roman"/>
          <w:b w:val="0"/>
          <w:bCs w:val="0"/>
          <w:color w:val="000000" w:themeColor="text1"/>
          <w:spacing w:val="3"/>
          <w:sz w:val="24"/>
          <w:highlight w:val="none"/>
          <w:vertAlign w:val="superscript"/>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pacing w:val="3"/>
          <w:sz w:val="24"/>
          <w:highlight w:val="none"/>
          <w14:textFill>
            <w14:solidFill>
              <w14:schemeClr w14:val="tx1"/>
            </w14:solidFill>
          </w14:textFill>
        </w:rPr>
        <w:t>kg/h</w:t>
      </w:r>
      <w:r>
        <w:rPr>
          <w:rFonts w:hint="default" w:ascii="Times New Roman" w:hAnsi="Times New Roman" w:eastAsia="宋体" w:cs="Times New Roman"/>
          <w:b w:val="0"/>
          <w:bCs w:val="0"/>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pacing w:val="3"/>
          <w:sz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3"/>
          <w:sz w:val="24"/>
          <w:szCs w:val="24"/>
          <w:highlight w:val="none"/>
          <w:lang w:val="en-US" w:eastAsia="zh-CN"/>
          <w14:textFill>
            <w14:solidFill>
              <w14:schemeClr w14:val="tx1"/>
            </w14:solidFill>
          </w14:textFill>
        </w:rPr>
        <w:t>收集效率95%，活性炭吸附效率90%，布袋除尘装置除尘效率99.6%，</w:t>
      </w:r>
      <w:r>
        <w:rPr>
          <w:rFonts w:hint="default" w:ascii="Times New Roman" w:hAnsi="Times New Roman" w:eastAsia="宋体" w:cs="Times New Roman"/>
          <w:b w:val="0"/>
          <w:bCs w:val="0"/>
          <w:color w:val="000000" w:themeColor="text1"/>
          <w:spacing w:val="3"/>
          <w:sz w:val="24"/>
          <w:szCs w:val="24"/>
          <w:highlight w:val="none"/>
          <w14:textFill>
            <w14:solidFill>
              <w14:schemeClr w14:val="tx1"/>
            </w14:solidFill>
          </w14:textFill>
        </w:rPr>
        <w:t>风机风量为5000m</w:t>
      </w:r>
      <w:r>
        <w:rPr>
          <w:rFonts w:hint="default" w:ascii="Times New Roman" w:hAnsi="Times New Roman" w:eastAsia="宋体" w:cs="Times New Roman"/>
          <w:b w:val="0"/>
          <w:bCs w:val="0"/>
          <w:color w:val="000000" w:themeColor="text1"/>
          <w:spacing w:val="3"/>
          <w:sz w:val="24"/>
          <w:szCs w:val="24"/>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pacing w:val="3"/>
          <w:sz w:val="24"/>
          <w:szCs w:val="24"/>
          <w:highlight w:val="none"/>
          <w14:textFill>
            <w14:solidFill>
              <w14:schemeClr w14:val="tx1"/>
            </w14:solidFill>
          </w14:textFill>
        </w:rPr>
        <w:t>/h</w:t>
      </w:r>
      <w:r>
        <w:rPr>
          <w:rFonts w:hint="default" w:ascii="Times New Roman" w:hAnsi="Times New Roman" w:eastAsia="宋体" w:cs="Times New Roman"/>
          <w:b w:val="0"/>
          <w:bCs w:val="0"/>
          <w:color w:val="000000" w:themeColor="text1"/>
          <w:spacing w:val="3"/>
          <w:sz w:val="24"/>
          <w:szCs w:val="24"/>
          <w:highlight w:val="none"/>
          <w:lang w:val="en-US" w:eastAsia="zh-CN"/>
          <w14:textFill>
            <w14:solidFill>
              <w14:schemeClr w14:val="tx1"/>
            </w14:solidFill>
          </w14:textFill>
        </w:rPr>
        <w:t>。</w:t>
      </w:r>
    </w:p>
    <w:p>
      <w:pPr>
        <w:pStyle w:val="24"/>
        <w:spacing w:line="360" w:lineRule="auto"/>
        <w:ind w:firstLine="480" w:firstLineChars="200"/>
        <w:rPr>
          <w:rFonts w:ascii="Times New Roman"/>
          <w:color w:val="000000"/>
          <w:szCs w:val="24"/>
        </w:rPr>
      </w:pPr>
      <w:r>
        <w:rPr>
          <w:rFonts w:ascii="Times New Roman"/>
          <w:b/>
          <w:color w:val="000000"/>
          <w:kern w:val="2"/>
          <w:szCs w:val="24"/>
        </w:rPr>
        <w:t>（</w:t>
      </w:r>
      <w:r>
        <w:rPr>
          <w:rFonts w:hint="eastAsia" w:ascii="Times New Roman"/>
          <w:b/>
          <w:color w:val="000000"/>
          <w:kern w:val="2"/>
          <w:szCs w:val="24"/>
          <w:lang w:val="en-US" w:eastAsia="zh-CN"/>
        </w:rPr>
        <w:t>3</w:t>
      </w:r>
      <w:r>
        <w:rPr>
          <w:rFonts w:ascii="Times New Roman"/>
          <w:b/>
          <w:color w:val="000000"/>
          <w:kern w:val="2"/>
          <w:szCs w:val="24"/>
        </w:rPr>
        <w:t>）监测要求</w:t>
      </w:r>
    </w:p>
    <w:p>
      <w:pPr>
        <w:pStyle w:val="30"/>
        <w:spacing w:line="360" w:lineRule="auto"/>
        <w:ind w:firstLine="480"/>
        <w:jc w:val="both"/>
        <w:rPr>
          <w:rFonts w:cs="Times New Roman"/>
          <w:color w:val="000000"/>
          <w:sz w:val="24"/>
          <w:szCs w:val="24"/>
        </w:rPr>
      </w:pPr>
      <w:r>
        <w:rPr>
          <w:rFonts w:cs="Times New Roman"/>
          <w:color w:val="000000"/>
          <w:sz w:val="24"/>
          <w:szCs w:val="24"/>
        </w:rPr>
        <w:t>根据《排污许可证申请与核发技术规范-石墨及其他非金属矿物质品制造》（HJ1119-2020），针对本项目排放的主要大气污染物和噪声，企业需定期委托有资质的单位进行监测，确保达标排放，减轻对周围环境的污染。具体监测计划见下表。</w:t>
      </w:r>
    </w:p>
    <w:p>
      <w:pPr>
        <w:pStyle w:val="37"/>
        <w:spacing w:line="240" w:lineRule="auto"/>
        <w:rPr>
          <w:rFonts w:eastAsia="宋体"/>
          <w:color w:val="000000"/>
          <w:szCs w:val="21"/>
        </w:rPr>
      </w:pPr>
      <w:r>
        <w:rPr>
          <w:rFonts w:eastAsia="宋体"/>
          <w:color w:val="000000"/>
          <w:szCs w:val="21"/>
        </w:rPr>
        <w:t>表</w:t>
      </w:r>
      <w:r>
        <w:rPr>
          <w:rFonts w:hint="eastAsia" w:eastAsia="宋体"/>
          <w:color w:val="000000"/>
          <w:szCs w:val="21"/>
          <w:lang w:val="en-US" w:eastAsia="zh-CN"/>
        </w:rPr>
        <w:t>2.2-</w:t>
      </w:r>
      <w:r>
        <w:rPr>
          <w:rFonts w:hint="eastAsia" w:eastAsia="宋体"/>
          <w:color w:val="000000"/>
          <w:szCs w:val="21"/>
        </w:rPr>
        <w:t>3</w:t>
      </w:r>
      <w:r>
        <w:rPr>
          <w:rFonts w:eastAsia="宋体"/>
          <w:color w:val="000000"/>
          <w:szCs w:val="21"/>
        </w:rPr>
        <w:t>环境跟踪监测计划</w:t>
      </w:r>
    </w:p>
    <w:tbl>
      <w:tblPr>
        <w:tblStyle w:val="20"/>
        <w:tblW w:w="83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2440"/>
        <w:gridCol w:w="4009"/>
        <w:gridCol w:w="18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21" w:hRule="atLeast"/>
          <w:jc w:val="center"/>
        </w:trPr>
        <w:tc>
          <w:tcPr>
            <w:tcW w:w="2440" w:type="dxa"/>
            <w:noWrap/>
            <w:vAlign w:val="center"/>
          </w:tcPr>
          <w:p>
            <w:pPr>
              <w:widowControl/>
              <w:jc w:val="center"/>
              <w:rPr>
                <w:color w:val="000000"/>
                <w:szCs w:val="21"/>
                <w:lang w:val="zh-CN"/>
              </w:rPr>
            </w:pPr>
            <w:r>
              <w:rPr>
                <w:color w:val="000000"/>
                <w:szCs w:val="21"/>
                <w:lang w:val="zh-CN"/>
              </w:rPr>
              <w:t>监测点位</w:t>
            </w:r>
          </w:p>
        </w:tc>
        <w:tc>
          <w:tcPr>
            <w:tcW w:w="4009" w:type="dxa"/>
            <w:noWrap/>
            <w:vAlign w:val="center"/>
          </w:tcPr>
          <w:p>
            <w:pPr>
              <w:widowControl/>
              <w:jc w:val="center"/>
              <w:rPr>
                <w:color w:val="000000"/>
                <w:szCs w:val="21"/>
                <w:lang w:val="zh-CN"/>
              </w:rPr>
            </w:pPr>
            <w:r>
              <w:rPr>
                <w:color w:val="000000"/>
                <w:szCs w:val="21"/>
                <w:lang w:val="zh-CN"/>
              </w:rPr>
              <w:t>监测项目</w:t>
            </w:r>
          </w:p>
        </w:tc>
        <w:tc>
          <w:tcPr>
            <w:tcW w:w="1869" w:type="dxa"/>
            <w:noWrap/>
            <w:vAlign w:val="center"/>
          </w:tcPr>
          <w:p>
            <w:pPr>
              <w:widowControl/>
              <w:jc w:val="center"/>
              <w:rPr>
                <w:color w:val="000000"/>
                <w:szCs w:val="21"/>
                <w:lang w:val="zh-CN"/>
              </w:rPr>
            </w:pPr>
            <w:r>
              <w:rPr>
                <w:color w:val="000000"/>
                <w:szCs w:val="21"/>
                <w:lang w:val="zh-CN"/>
              </w:rPr>
              <w:t>监测频率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2440" w:type="dxa"/>
            <w:vMerge w:val="restart"/>
            <w:noWrap/>
            <w:vAlign w:val="center"/>
          </w:tcPr>
          <w:p>
            <w:pPr>
              <w:widowControl/>
              <w:jc w:val="center"/>
              <w:rPr>
                <w:color w:val="000000"/>
                <w:szCs w:val="21"/>
                <w:lang w:val="zh-CN"/>
              </w:rPr>
            </w:pPr>
            <w:r>
              <w:rPr>
                <w:color w:val="000000"/>
                <w:szCs w:val="21"/>
              </w:rPr>
              <w:t>排放口DA001</w:t>
            </w:r>
          </w:p>
        </w:tc>
        <w:tc>
          <w:tcPr>
            <w:tcW w:w="4009" w:type="dxa"/>
            <w:noWrap/>
            <w:vAlign w:val="center"/>
          </w:tcPr>
          <w:p>
            <w:pPr>
              <w:autoSpaceDE w:val="0"/>
              <w:autoSpaceDN w:val="0"/>
              <w:adjustRightInd w:val="0"/>
              <w:snapToGrid w:val="0"/>
              <w:jc w:val="center"/>
              <w:rPr>
                <w:color w:val="000000"/>
                <w:szCs w:val="21"/>
                <w:lang w:val="zh-CN"/>
              </w:rPr>
            </w:pPr>
            <w:r>
              <w:rPr>
                <w:color w:val="000000"/>
                <w:szCs w:val="21"/>
              </w:rPr>
              <w:t>颗粒物</w:t>
            </w:r>
          </w:p>
        </w:tc>
        <w:tc>
          <w:tcPr>
            <w:tcW w:w="1869" w:type="dxa"/>
            <w:noWrap/>
            <w:vAlign w:val="center"/>
          </w:tcPr>
          <w:p>
            <w:pPr>
              <w:widowControl/>
              <w:jc w:val="center"/>
              <w:rPr>
                <w:color w:val="000000"/>
                <w:szCs w:val="21"/>
              </w:rPr>
            </w:pPr>
            <w:r>
              <w:rPr>
                <w:color w:val="000000"/>
                <w:szCs w:val="21"/>
              </w:rPr>
              <w:t>1次/半年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2440" w:type="dxa"/>
            <w:vMerge w:val="continue"/>
            <w:noWrap/>
            <w:vAlign w:val="center"/>
          </w:tcPr>
          <w:p>
            <w:pPr>
              <w:widowControl/>
              <w:jc w:val="center"/>
              <w:rPr>
                <w:color w:val="000000"/>
                <w:szCs w:val="21"/>
              </w:rPr>
            </w:pPr>
          </w:p>
        </w:tc>
        <w:tc>
          <w:tcPr>
            <w:tcW w:w="4009" w:type="dxa"/>
            <w:noWrap/>
            <w:vAlign w:val="center"/>
          </w:tcPr>
          <w:p>
            <w:pPr>
              <w:autoSpaceDE w:val="0"/>
              <w:autoSpaceDN w:val="0"/>
              <w:adjustRightInd w:val="0"/>
              <w:snapToGrid w:val="0"/>
              <w:jc w:val="center"/>
              <w:rPr>
                <w:color w:val="000000"/>
                <w:szCs w:val="21"/>
                <w:lang w:val="zh-CN"/>
              </w:rPr>
            </w:pPr>
            <w:r>
              <w:rPr>
                <w:color w:val="000000"/>
                <w:szCs w:val="21"/>
              </w:rPr>
              <w:t>二氧化硫</w:t>
            </w:r>
          </w:p>
        </w:tc>
        <w:tc>
          <w:tcPr>
            <w:tcW w:w="1869" w:type="dxa"/>
            <w:noWrap/>
            <w:vAlign w:val="center"/>
          </w:tcPr>
          <w:p>
            <w:pPr>
              <w:widowControl/>
              <w:jc w:val="center"/>
              <w:rPr>
                <w:color w:val="000000"/>
                <w:szCs w:val="21"/>
              </w:rPr>
            </w:pPr>
            <w:r>
              <w:rPr>
                <w:color w:val="000000"/>
                <w:szCs w:val="21"/>
              </w:rPr>
              <w:t>1次/半年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2440" w:type="dxa"/>
            <w:vMerge w:val="continue"/>
            <w:noWrap/>
            <w:vAlign w:val="center"/>
          </w:tcPr>
          <w:p>
            <w:pPr>
              <w:widowControl/>
              <w:jc w:val="center"/>
              <w:rPr>
                <w:color w:val="000000"/>
                <w:szCs w:val="21"/>
              </w:rPr>
            </w:pPr>
          </w:p>
        </w:tc>
        <w:tc>
          <w:tcPr>
            <w:tcW w:w="4009" w:type="dxa"/>
            <w:noWrap/>
            <w:vAlign w:val="center"/>
          </w:tcPr>
          <w:p>
            <w:pPr>
              <w:autoSpaceDE w:val="0"/>
              <w:autoSpaceDN w:val="0"/>
              <w:adjustRightInd w:val="0"/>
              <w:snapToGrid w:val="0"/>
              <w:jc w:val="center"/>
              <w:rPr>
                <w:color w:val="000000"/>
                <w:szCs w:val="21"/>
                <w:lang w:val="zh-CN"/>
              </w:rPr>
            </w:pPr>
            <w:r>
              <w:rPr>
                <w:color w:val="000000"/>
                <w:szCs w:val="21"/>
              </w:rPr>
              <w:t>氮氧化物</w:t>
            </w:r>
          </w:p>
        </w:tc>
        <w:tc>
          <w:tcPr>
            <w:tcW w:w="1869" w:type="dxa"/>
            <w:noWrap/>
            <w:vAlign w:val="center"/>
          </w:tcPr>
          <w:p>
            <w:pPr>
              <w:widowControl/>
              <w:jc w:val="center"/>
              <w:rPr>
                <w:color w:val="000000"/>
                <w:szCs w:val="21"/>
              </w:rPr>
            </w:pPr>
            <w:r>
              <w:rPr>
                <w:color w:val="000000"/>
                <w:szCs w:val="21"/>
              </w:rPr>
              <w:t>1次/半年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2440" w:type="dxa"/>
            <w:vMerge w:val="continue"/>
            <w:noWrap/>
            <w:vAlign w:val="center"/>
          </w:tcPr>
          <w:p>
            <w:pPr>
              <w:widowControl/>
              <w:jc w:val="center"/>
              <w:rPr>
                <w:color w:val="000000" w:themeColor="text1"/>
                <w:szCs w:val="21"/>
                <w14:textFill>
                  <w14:solidFill>
                    <w14:schemeClr w14:val="tx1"/>
                  </w14:solidFill>
                </w14:textFill>
              </w:rPr>
            </w:pPr>
          </w:p>
        </w:tc>
        <w:tc>
          <w:tcPr>
            <w:tcW w:w="4009" w:type="dxa"/>
            <w:noWrap/>
            <w:vAlign w:val="center"/>
          </w:tcPr>
          <w:p>
            <w:pPr>
              <w:autoSpaceDE w:val="0"/>
              <w:autoSpaceDN w:val="0"/>
              <w:adjustRightInd w:val="0"/>
              <w:snapToGrid w:val="0"/>
              <w:jc w:val="center"/>
              <w:rPr>
                <w:color w:val="000000" w:themeColor="text1"/>
                <w:szCs w:val="21"/>
                <w:lang w:val="zh-CN"/>
                <w14:textFill>
                  <w14:solidFill>
                    <w14:schemeClr w14:val="tx1"/>
                  </w14:solidFill>
                </w14:textFill>
              </w:rPr>
            </w:pPr>
            <w:r>
              <w:rPr>
                <w:color w:val="000000" w:themeColor="text1"/>
                <w:szCs w:val="21"/>
                <w14:textFill>
                  <w14:solidFill>
                    <w14:schemeClr w14:val="tx1"/>
                  </w14:solidFill>
                </w14:textFill>
              </w:rPr>
              <w:t>沥青烟</w:t>
            </w:r>
          </w:p>
        </w:tc>
        <w:tc>
          <w:tcPr>
            <w:tcW w:w="1869" w:type="dxa"/>
            <w:noWrap/>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1次/半年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2440" w:type="dxa"/>
            <w:vMerge w:val="continue"/>
            <w:noWrap/>
            <w:vAlign w:val="center"/>
          </w:tcPr>
          <w:p>
            <w:pPr>
              <w:widowControl/>
              <w:jc w:val="center"/>
              <w:rPr>
                <w:color w:val="000000" w:themeColor="text1"/>
                <w:szCs w:val="21"/>
                <w14:textFill>
                  <w14:solidFill>
                    <w14:schemeClr w14:val="tx1"/>
                  </w14:solidFill>
                </w14:textFill>
              </w:rPr>
            </w:pPr>
          </w:p>
        </w:tc>
        <w:tc>
          <w:tcPr>
            <w:tcW w:w="4009" w:type="dxa"/>
            <w:noWrap/>
            <w:vAlign w:val="center"/>
          </w:tcPr>
          <w:p>
            <w:pPr>
              <w:autoSpaceDE w:val="0"/>
              <w:autoSpaceDN w:val="0"/>
              <w:adjustRightInd w:val="0"/>
              <w:snapToGrid w:val="0"/>
              <w:jc w:val="center"/>
              <w:rPr>
                <w:color w:val="000000" w:themeColor="text1"/>
                <w:szCs w:val="21"/>
                <w:lang w:val="zh-CN"/>
                <w14:textFill>
                  <w14:solidFill>
                    <w14:schemeClr w14:val="tx1"/>
                  </w14:solidFill>
                </w14:textFill>
              </w:rPr>
            </w:pPr>
            <w:r>
              <w:rPr>
                <w:color w:val="000000" w:themeColor="text1"/>
                <w:szCs w:val="21"/>
                <w14:textFill>
                  <w14:solidFill>
                    <w14:schemeClr w14:val="tx1"/>
                  </w14:solidFill>
                </w14:textFill>
              </w:rPr>
              <w:t>苯并</w:t>
            </w:r>
            <w:r>
              <w:rPr>
                <w:color w:val="000000" w:themeColor="text1"/>
                <w:spacing w:val="-1"/>
                <w:szCs w:val="21"/>
                <w14:textFill>
                  <w14:solidFill>
                    <w14:schemeClr w14:val="tx1"/>
                  </w14:solidFill>
                </w14:textFill>
              </w:rPr>
              <w:t>[a]</w:t>
            </w:r>
            <w:r>
              <w:rPr>
                <w:color w:val="000000" w:themeColor="text1"/>
                <w:szCs w:val="21"/>
                <w14:textFill>
                  <w14:solidFill>
                    <w14:schemeClr w14:val="tx1"/>
                  </w14:solidFill>
                </w14:textFill>
              </w:rPr>
              <w:t>芘</w:t>
            </w:r>
          </w:p>
        </w:tc>
        <w:tc>
          <w:tcPr>
            <w:tcW w:w="1869" w:type="dxa"/>
            <w:noWrap/>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1次/半年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2440" w:type="dxa"/>
            <w:vMerge w:val="continue"/>
            <w:noWrap/>
            <w:vAlign w:val="center"/>
          </w:tcPr>
          <w:p>
            <w:pPr>
              <w:widowControl/>
              <w:jc w:val="center"/>
              <w:rPr>
                <w:color w:val="000000" w:themeColor="text1"/>
                <w:szCs w:val="21"/>
                <w14:textFill>
                  <w14:solidFill>
                    <w14:schemeClr w14:val="tx1"/>
                  </w14:solidFill>
                </w14:textFill>
              </w:rPr>
            </w:pPr>
          </w:p>
        </w:tc>
        <w:tc>
          <w:tcPr>
            <w:tcW w:w="4009" w:type="dxa"/>
            <w:noWrap/>
            <w:vAlign w:val="center"/>
          </w:tcPr>
          <w:p>
            <w:pPr>
              <w:autoSpaceDE w:val="0"/>
              <w:autoSpaceDN w:val="0"/>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非甲烷总烃</w:t>
            </w:r>
          </w:p>
        </w:tc>
        <w:tc>
          <w:tcPr>
            <w:tcW w:w="1869" w:type="dxa"/>
            <w:noWrap/>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1次/半年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2440" w:type="dxa"/>
            <w:vMerge w:val="restart"/>
            <w:noWrap/>
            <w:vAlign w:val="center"/>
          </w:tcPr>
          <w:p>
            <w:pPr>
              <w:widowControl/>
              <w:jc w:val="center"/>
              <w:rPr>
                <w:color w:val="000000" w:themeColor="text1"/>
                <w:szCs w:val="21"/>
                <w:lang w:val="zh-CN"/>
                <w14:textFill>
                  <w14:solidFill>
                    <w14:schemeClr w14:val="tx1"/>
                  </w14:solidFill>
                </w14:textFill>
              </w:rPr>
            </w:pPr>
            <w:r>
              <w:rPr>
                <w:color w:val="000000" w:themeColor="text1"/>
                <w:szCs w:val="21"/>
                <w14:textFill>
                  <w14:solidFill>
                    <w14:schemeClr w14:val="tx1"/>
                  </w14:solidFill>
                </w14:textFill>
              </w:rPr>
              <w:t>排放口DA002</w:t>
            </w:r>
          </w:p>
        </w:tc>
        <w:tc>
          <w:tcPr>
            <w:tcW w:w="4009" w:type="dxa"/>
            <w:noWrap/>
            <w:vAlign w:val="center"/>
          </w:tcPr>
          <w:p>
            <w:pPr>
              <w:autoSpaceDE w:val="0"/>
              <w:autoSpaceDN w:val="0"/>
              <w:adjustRightInd w:val="0"/>
              <w:snapToGrid w:val="0"/>
              <w:jc w:val="center"/>
              <w:rPr>
                <w:color w:val="000000" w:themeColor="text1"/>
                <w:szCs w:val="21"/>
                <w:lang w:val="zh-CN"/>
                <w14:textFill>
                  <w14:solidFill>
                    <w14:schemeClr w14:val="tx1"/>
                  </w14:solidFill>
                </w14:textFill>
              </w:rPr>
            </w:pPr>
            <w:r>
              <w:rPr>
                <w:color w:val="000000" w:themeColor="text1"/>
                <w:szCs w:val="21"/>
                <w14:textFill>
                  <w14:solidFill>
                    <w14:schemeClr w14:val="tx1"/>
                  </w14:solidFill>
                </w14:textFill>
              </w:rPr>
              <w:t>颗粒物</w:t>
            </w:r>
          </w:p>
        </w:tc>
        <w:tc>
          <w:tcPr>
            <w:tcW w:w="1869" w:type="dxa"/>
            <w:noWrap/>
            <w:vAlign w:val="center"/>
          </w:tcPr>
          <w:p>
            <w:pPr>
              <w:widowControl/>
              <w:jc w:val="center"/>
              <w:rPr>
                <w:color w:val="000000" w:themeColor="text1"/>
                <w:szCs w:val="21"/>
                <w:lang w:val="zh-CN"/>
                <w14:textFill>
                  <w14:solidFill>
                    <w14:schemeClr w14:val="tx1"/>
                  </w14:solidFill>
                </w14:textFill>
              </w:rPr>
            </w:pPr>
            <w:r>
              <w:rPr>
                <w:color w:val="000000" w:themeColor="text1"/>
                <w:szCs w:val="21"/>
                <w14:textFill>
                  <w14:solidFill>
                    <w14:schemeClr w14:val="tx1"/>
                  </w14:solidFill>
                </w14:textFill>
              </w:rPr>
              <w:t>1次/年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2440" w:type="dxa"/>
            <w:vMerge w:val="continue"/>
            <w:noWrap/>
            <w:vAlign w:val="center"/>
          </w:tcPr>
          <w:p>
            <w:pPr>
              <w:widowControl/>
              <w:jc w:val="center"/>
              <w:rPr>
                <w:color w:val="000000" w:themeColor="text1"/>
                <w:szCs w:val="21"/>
                <w14:textFill>
                  <w14:solidFill>
                    <w14:schemeClr w14:val="tx1"/>
                  </w14:solidFill>
                </w14:textFill>
              </w:rPr>
            </w:pPr>
          </w:p>
        </w:tc>
        <w:tc>
          <w:tcPr>
            <w:tcW w:w="4009" w:type="dxa"/>
            <w:noWrap/>
            <w:vAlign w:val="center"/>
          </w:tcPr>
          <w:p>
            <w:pPr>
              <w:autoSpaceDE w:val="0"/>
              <w:autoSpaceDN w:val="0"/>
              <w:adjustRightInd w:val="0"/>
              <w:snapToGrid w:val="0"/>
              <w:jc w:val="center"/>
              <w:rPr>
                <w:color w:val="000000" w:themeColor="text1"/>
                <w:szCs w:val="21"/>
                <w:lang w:val="zh-CN"/>
                <w14:textFill>
                  <w14:solidFill>
                    <w14:schemeClr w14:val="tx1"/>
                  </w14:solidFill>
                </w14:textFill>
              </w:rPr>
            </w:pPr>
            <w:r>
              <w:rPr>
                <w:color w:val="000000" w:themeColor="text1"/>
                <w:szCs w:val="21"/>
                <w14:textFill>
                  <w14:solidFill>
                    <w14:schemeClr w14:val="tx1"/>
                  </w14:solidFill>
                </w14:textFill>
              </w:rPr>
              <w:t>二氧化硫</w:t>
            </w:r>
          </w:p>
        </w:tc>
        <w:tc>
          <w:tcPr>
            <w:tcW w:w="1869" w:type="dxa"/>
            <w:noWrap/>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1次/年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2440" w:type="dxa"/>
            <w:vMerge w:val="continue"/>
            <w:noWrap/>
            <w:vAlign w:val="center"/>
          </w:tcPr>
          <w:p>
            <w:pPr>
              <w:widowControl/>
              <w:jc w:val="center"/>
              <w:rPr>
                <w:color w:val="000000" w:themeColor="text1"/>
                <w:szCs w:val="21"/>
                <w14:textFill>
                  <w14:solidFill>
                    <w14:schemeClr w14:val="tx1"/>
                  </w14:solidFill>
                </w14:textFill>
              </w:rPr>
            </w:pPr>
          </w:p>
        </w:tc>
        <w:tc>
          <w:tcPr>
            <w:tcW w:w="4009" w:type="dxa"/>
            <w:noWrap/>
            <w:vAlign w:val="center"/>
          </w:tcPr>
          <w:p>
            <w:pPr>
              <w:autoSpaceDE w:val="0"/>
              <w:autoSpaceDN w:val="0"/>
              <w:adjustRightInd w:val="0"/>
              <w:snapToGrid w:val="0"/>
              <w:jc w:val="center"/>
              <w:rPr>
                <w:color w:val="000000" w:themeColor="text1"/>
                <w:szCs w:val="21"/>
                <w:lang w:val="zh-CN"/>
                <w14:textFill>
                  <w14:solidFill>
                    <w14:schemeClr w14:val="tx1"/>
                  </w14:solidFill>
                </w14:textFill>
              </w:rPr>
            </w:pPr>
            <w:r>
              <w:rPr>
                <w:color w:val="000000" w:themeColor="text1"/>
                <w:szCs w:val="21"/>
                <w14:textFill>
                  <w14:solidFill>
                    <w14:schemeClr w14:val="tx1"/>
                  </w14:solidFill>
                </w14:textFill>
              </w:rPr>
              <w:t>氮氧化物</w:t>
            </w:r>
          </w:p>
        </w:tc>
        <w:tc>
          <w:tcPr>
            <w:tcW w:w="1869" w:type="dxa"/>
            <w:noWrap/>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1次/年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2440" w:type="dxa"/>
            <w:vMerge w:val="continue"/>
            <w:noWrap/>
            <w:vAlign w:val="center"/>
          </w:tcPr>
          <w:p>
            <w:pPr>
              <w:widowControl/>
              <w:jc w:val="center"/>
              <w:rPr>
                <w:color w:val="000000" w:themeColor="text1"/>
                <w:szCs w:val="21"/>
                <w:lang w:val="zh-CN"/>
                <w14:textFill>
                  <w14:solidFill>
                    <w14:schemeClr w14:val="tx1"/>
                  </w14:solidFill>
                </w14:textFill>
              </w:rPr>
            </w:pPr>
          </w:p>
        </w:tc>
        <w:tc>
          <w:tcPr>
            <w:tcW w:w="4009" w:type="dxa"/>
            <w:noWrap/>
            <w:vAlign w:val="center"/>
          </w:tcPr>
          <w:p>
            <w:pPr>
              <w:widowControl/>
              <w:jc w:val="center"/>
              <w:rPr>
                <w:color w:val="000000" w:themeColor="text1"/>
                <w:szCs w:val="21"/>
                <w:lang w:val="zh-CN"/>
                <w14:textFill>
                  <w14:solidFill>
                    <w14:schemeClr w14:val="tx1"/>
                  </w14:solidFill>
                </w14:textFill>
              </w:rPr>
            </w:pPr>
            <w:r>
              <w:rPr>
                <w:color w:val="000000" w:themeColor="text1"/>
                <w:szCs w:val="21"/>
                <w14:textFill>
                  <w14:solidFill>
                    <w14:schemeClr w14:val="tx1"/>
                  </w14:solidFill>
                </w14:textFill>
              </w:rPr>
              <w:t>林格曼黑度</w:t>
            </w:r>
          </w:p>
        </w:tc>
        <w:tc>
          <w:tcPr>
            <w:tcW w:w="1869" w:type="dxa"/>
            <w:noWrap/>
            <w:vAlign w:val="center"/>
          </w:tcPr>
          <w:p>
            <w:pPr>
              <w:widowControl/>
              <w:jc w:val="center"/>
              <w:rPr>
                <w:color w:val="000000" w:themeColor="text1"/>
                <w:szCs w:val="21"/>
                <w:lang w:val="zh-CN"/>
                <w14:textFill>
                  <w14:solidFill>
                    <w14:schemeClr w14:val="tx1"/>
                  </w14:solidFill>
                </w14:textFill>
              </w:rPr>
            </w:pPr>
            <w:r>
              <w:rPr>
                <w:color w:val="000000" w:themeColor="text1"/>
                <w:szCs w:val="21"/>
                <w14:textFill>
                  <w14:solidFill>
                    <w14:schemeClr w14:val="tx1"/>
                  </w14:solidFill>
                </w14:textFill>
              </w:rPr>
              <w:t>1次/年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2" w:hRule="atLeast"/>
          <w:jc w:val="center"/>
        </w:trPr>
        <w:tc>
          <w:tcPr>
            <w:tcW w:w="2440" w:type="dxa"/>
            <w:noWrap/>
            <w:vAlign w:val="center"/>
          </w:tcPr>
          <w:p>
            <w:pPr>
              <w:widowControl/>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厂界</w:t>
            </w:r>
          </w:p>
        </w:tc>
        <w:tc>
          <w:tcPr>
            <w:tcW w:w="4009" w:type="dxa"/>
            <w:noWrap/>
            <w:vAlign w:val="center"/>
          </w:tcPr>
          <w:p>
            <w:pPr>
              <w:widowControl/>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颗粒物、沥青烟、苯并[a]芘</w:t>
            </w:r>
            <w:r>
              <w:rPr>
                <w:rFonts w:hint="eastAsia"/>
                <w:color w:val="000000" w:themeColor="text1"/>
                <w:szCs w:val="21"/>
                <w:lang w:eastAsia="zh-CN"/>
                <w14:textFill>
                  <w14:solidFill>
                    <w14:schemeClr w14:val="tx1"/>
                  </w14:solidFill>
                </w14:textFill>
              </w:rPr>
              <w:t>、</w:t>
            </w:r>
            <w:r>
              <w:rPr>
                <w:color w:val="000000" w:themeColor="text1"/>
                <w:kern w:val="32"/>
                <w:szCs w:val="21"/>
                <w:highlight w:val="none"/>
                <w14:textFill>
                  <w14:solidFill>
                    <w14:schemeClr w14:val="tx1"/>
                  </w14:solidFill>
                </w14:textFill>
              </w:rPr>
              <w:t>NMHC</w:t>
            </w:r>
          </w:p>
        </w:tc>
        <w:tc>
          <w:tcPr>
            <w:tcW w:w="1869" w:type="dxa"/>
            <w:vMerge w:val="restart"/>
            <w:noWrap/>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1次/年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1" w:hRule="atLeast"/>
          <w:jc w:val="center"/>
        </w:trPr>
        <w:tc>
          <w:tcPr>
            <w:tcW w:w="2440" w:type="dxa"/>
            <w:noWrap/>
            <w:vAlign w:val="center"/>
          </w:tcPr>
          <w:p>
            <w:pPr>
              <w:widowControl/>
              <w:adjustRightInd w:val="0"/>
              <w:snapToGrid w:val="0"/>
              <w:jc w:val="center"/>
              <w:rPr>
                <w:rFonts w:ascii="Times New Roman" w:hAnsi="Times New Roman" w:eastAsia="宋体" w:cs="Times New Roman"/>
                <w:color w:val="000000" w:themeColor="text1"/>
                <w:kern w:val="2"/>
                <w:sz w:val="21"/>
                <w:szCs w:val="21"/>
                <w:lang w:val="zh-CN" w:eastAsia="zh-CN" w:bidi="ar-SA"/>
                <w14:textFill>
                  <w14:solidFill>
                    <w14:schemeClr w14:val="tx1"/>
                  </w14:solidFill>
                </w14:textFill>
              </w:rPr>
            </w:pPr>
            <w:r>
              <w:rPr>
                <w:rFonts w:hint="eastAsia"/>
                <w:snapToGrid w:val="0"/>
                <w:color w:val="000000" w:themeColor="text1"/>
                <w:kern w:val="0"/>
                <w:szCs w:val="21"/>
                <w:highlight w:val="none"/>
                <w:lang w:val="en-US" w:eastAsia="zh-CN"/>
                <w14:textFill>
                  <w14:solidFill>
                    <w14:schemeClr w14:val="tx1"/>
                  </w14:solidFill>
                </w14:textFill>
              </w:rPr>
              <w:t>厂区浓度最高处</w:t>
            </w:r>
          </w:p>
        </w:tc>
        <w:tc>
          <w:tcPr>
            <w:tcW w:w="4009" w:type="dxa"/>
            <w:noWrap/>
            <w:vAlign w:val="center"/>
          </w:tcPr>
          <w:p>
            <w:pPr>
              <w:widowControl/>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kern w:val="32"/>
                <w:szCs w:val="21"/>
                <w:highlight w:val="none"/>
                <w14:textFill>
                  <w14:solidFill>
                    <w14:schemeClr w14:val="tx1"/>
                  </w14:solidFill>
                </w14:textFill>
              </w:rPr>
              <w:t>NMHC</w:t>
            </w:r>
          </w:p>
        </w:tc>
        <w:tc>
          <w:tcPr>
            <w:tcW w:w="1869" w:type="dxa"/>
            <w:vMerge w:val="continue"/>
            <w:noWrap/>
            <w:vAlign w:val="center"/>
          </w:tcPr>
          <w:p>
            <w:pPr>
              <w:widowControl/>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bl>
    <w:p>
      <w:pPr>
        <w:pStyle w:val="24"/>
        <w:spacing w:line="360" w:lineRule="auto"/>
        <w:ind w:firstLine="420" w:firstLineChars="200"/>
        <w:rPr>
          <w:rFonts w:hint="default" w:ascii="Times New Roman" w:hAnsi="Times New Roman" w:eastAsia="宋体" w:cs="Times New Roman"/>
          <w:b/>
          <w:color w:val="000000" w:themeColor="text1"/>
          <w:kern w:val="2"/>
          <w:sz w:val="24"/>
          <w:szCs w:val="24"/>
          <w14:textFill>
            <w14:solidFill>
              <w14:schemeClr w14:val="tx1"/>
            </w14:solidFill>
          </w14:textFill>
        </w:rPr>
      </w:pPr>
      <w:r>
        <w:rPr>
          <w:rFonts w:ascii="Times New Roman"/>
          <w:b/>
          <w:color w:val="000000" w:themeColor="text1"/>
          <w:kern w:val="2"/>
          <w:sz w:val="21"/>
          <w14:textFill>
            <w14:solidFill>
              <w14:schemeClr w14:val="tx1"/>
            </w14:solidFill>
          </w14:textFill>
        </w:rPr>
        <w:t>（</w:t>
      </w:r>
      <w:r>
        <w:rPr>
          <w:rFonts w:hint="eastAsia" w:ascii="Times New Roman" w:hAnsi="Times New Roman" w:eastAsia="宋体" w:cs="Times New Roman"/>
          <w:b/>
          <w:color w:val="000000" w:themeColor="text1"/>
          <w:kern w:val="2"/>
          <w:sz w:val="24"/>
          <w:szCs w:val="24"/>
          <w:lang w:val="en-US" w:eastAsia="zh-CN"/>
          <w14:textFill>
            <w14:solidFill>
              <w14:schemeClr w14:val="tx1"/>
            </w14:solidFill>
          </w14:textFill>
        </w:rPr>
        <w:t>4</w:t>
      </w:r>
      <w:r>
        <w:rPr>
          <w:rFonts w:hint="default" w:ascii="Times New Roman" w:hAnsi="Times New Roman" w:eastAsia="宋体" w:cs="Times New Roman"/>
          <w:b/>
          <w:color w:val="000000" w:themeColor="text1"/>
          <w:kern w:val="2"/>
          <w:sz w:val="24"/>
          <w:szCs w:val="24"/>
          <w14:textFill>
            <w14:solidFill>
              <w14:schemeClr w14:val="tx1"/>
            </w14:solidFill>
          </w14:textFill>
        </w:rPr>
        <w:t>）废气环境影响</w:t>
      </w:r>
    </w:p>
    <w:p>
      <w:pPr>
        <w:pStyle w:val="24"/>
        <w:spacing w:line="360" w:lineRule="auto"/>
        <w:ind w:firstLine="480" w:firstLineChars="200"/>
        <w:rPr>
          <w:rFonts w:hint="default" w:ascii="Times New Roman" w:hAnsi="Times New Roman" w:eastAsia="宋体" w:cs="Times New Roman"/>
          <w:bCs/>
          <w:color w:val="000000" w:themeColor="text1"/>
          <w:kern w:val="2"/>
          <w:sz w:val="24"/>
          <w:szCs w:val="24"/>
          <w14:textFill>
            <w14:solidFill>
              <w14:schemeClr w14:val="tx1"/>
            </w14:solidFill>
          </w14:textFill>
        </w:rPr>
      </w:pPr>
      <w:r>
        <w:rPr>
          <w:rFonts w:hint="default" w:ascii="Times New Roman" w:hAnsi="Times New Roman" w:eastAsia="宋体" w:cs="Times New Roman"/>
          <w:bCs/>
          <w:color w:val="000000" w:themeColor="text1"/>
          <w:kern w:val="2"/>
          <w:sz w:val="24"/>
          <w:szCs w:val="24"/>
          <w14:textFill>
            <w14:solidFill>
              <w14:schemeClr w14:val="tx1"/>
            </w14:solidFill>
          </w14:textFill>
        </w:rPr>
        <w:t>①有组织排放</w:t>
      </w:r>
    </w:p>
    <w:p>
      <w:pPr>
        <w:pStyle w:val="3"/>
        <w:spacing w:before="0" w:after="0" w:line="360" w:lineRule="auto"/>
        <w:ind w:right="0" w:firstLine="492" w:firstLineChars="200"/>
        <w:rPr>
          <w:color w:val="000000"/>
          <w:sz w:val="24"/>
          <w:szCs w:val="24"/>
        </w:rPr>
      </w:pPr>
      <w:r>
        <w:rPr>
          <w:rFonts w:hint="default" w:ascii="Times New Roman" w:hAnsi="Times New Roman" w:eastAsia="宋体" w:cs="Times New Roman"/>
          <w:color w:val="000000" w:themeColor="text1"/>
          <w:spacing w:val="3"/>
          <w:sz w:val="24"/>
          <w:szCs w:val="24"/>
          <w14:textFill>
            <w14:solidFill>
              <w14:schemeClr w14:val="tx1"/>
            </w14:solidFill>
          </w14:textFill>
        </w:rPr>
        <w:t>本</w:t>
      </w:r>
      <w:r>
        <w:rPr>
          <w:rFonts w:hint="default" w:ascii="Times New Roman" w:hAnsi="Times New Roman" w:eastAsia="宋体" w:cs="Times New Roman"/>
          <w:bCs/>
          <w:color w:val="000000" w:themeColor="text1"/>
          <w:sz w:val="24"/>
          <w:szCs w:val="24"/>
          <w14:textFill>
            <w14:solidFill>
              <w14:schemeClr w14:val="tx1"/>
            </w14:solidFill>
          </w14:textFill>
        </w:rPr>
        <w:t>项目</w:t>
      </w:r>
      <w:r>
        <w:rPr>
          <w:rFonts w:hint="eastAsia" w:cs="Times New Roman"/>
          <w:snapToGrid w:val="0"/>
          <w:color w:val="000000" w:themeColor="text1"/>
          <w:sz w:val="24"/>
          <w:szCs w:val="24"/>
          <w14:textFill>
            <w14:solidFill>
              <w14:schemeClr w14:val="tx1"/>
            </w14:solidFill>
          </w14:textFill>
        </w:rPr>
        <w:t>沥青站</w:t>
      </w:r>
      <w:r>
        <w:rPr>
          <w:rFonts w:hint="eastAsia" w:ascii="Times New Roman" w:hAnsi="Times New Roman" w:eastAsia="宋体" w:cs="Times New Roman"/>
          <w:b w:val="0"/>
          <w:bCs w:val="0"/>
          <w:color w:val="000000" w:themeColor="text1"/>
          <w:spacing w:val="3"/>
          <w:sz w:val="24"/>
          <w:szCs w:val="24"/>
          <w14:textFill>
            <w14:solidFill>
              <w14:schemeClr w14:val="tx1"/>
            </w14:solidFill>
          </w14:textFill>
        </w:rPr>
        <w:t>烘干</w:t>
      </w:r>
      <w:r>
        <w:rPr>
          <w:rFonts w:hint="eastAsia" w:eastAsia="宋体"/>
          <w:b w:val="0"/>
          <w:bCs w:val="0"/>
          <w:color w:val="000000" w:themeColor="text1"/>
          <w:spacing w:val="3"/>
          <w:sz w:val="24"/>
          <w:szCs w:val="24"/>
          <w:lang w:eastAsia="zh-CN"/>
          <w14:textFill>
            <w14:solidFill>
              <w14:schemeClr w14:val="tx1"/>
            </w14:solidFill>
          </w14:textFill>
        </w:rPr>
        <w:t>、</w:t>
      </w:r>
      <w:r>
        <w:rPr>
          <w:rFonts w:hint="eastAsia"/>
          <w:b w:val="0"/>
          <w:bCs w:val="0"/>
          <w:color w:val="000000" w:themeColor="text1"/>
          <w:spacing w:val="3"/>
          <w:sz w:val="24"/>
          <w:szCs w:val="24"/>
          <w14:textFill>
            <w14:solidFill>
              <w14:schemeClr w14:val="tx1"/>
            </w14:solidFill>
          </w14:textFill>
        </w:rPr>
        <w:t>振动筛分</w:t>
      </w:r>
      <w:r>
        <w:rPr>
          <w:rFonts w:hint="eastAsia"/>
          <w:b w:val="0"/>
          <w:bCs w:val="0"/>
          <w:color w:val="000000" w:themeColor="text1"/>
          <w:spacing w:val="3"/>
          <w:sz w:val="24"/>
          <w:szCs w:val="24"/>
          <w:lang w:eastAsia="zh-CN"/>
          <w14:textFill>
            <w14:solidFill>
              <w14:schemeClr w14:val="tx1"/>
            </w14:solidFill>
          </w14:textFill>
        </w:rPr>
        <w:t>、</w:t>
      </w:r>
      <w:r>
        <w:rPr>
          <w:rFonts w:hint="eastAsia"/>
          <w:b w:val="0"/>
          <w:bCs w:val="0"/>
          <w:color w:val="000000" w:themeColor="text1"/>
          <w:spacing w:val="3"/>
          <w:sz w:val="24"/>
          <w:szCs w:val="24"/>
          <w:lang w:val="en-US" w:eastAsia="zh-CN"/>
          <w14:textFill>
            <w14:solidFill>
              <w14:schemeClr w14:val="tx1"/>
            </w14:solidFill>
          </w14:textFill>
        </w:rPr>
        <w:t>搅拌</w:t>
      </w:r>
      <w:r>
        <w:rPr>
          <w:rFonts w:hint="eastAsia" w:cs="Times New Roman"/>
          <w:color w:val="000000" w:themeColor="text1"/>
          <w:sz w:val="24"/>
          <w:szCs w:val="24"/>
          <w14:textFill>
            <w14:solidFill>
              <w14:schemeClr w14:val="tx1"/>
            </w14:solidFill>
          </w14:textFill>
        </w:rPr>
        <w:t>等工序</w:t>
      </w:r>
      <w:r>
        <w:rPr>
          <w:rFonts w:cs="Times New Roman"/>
          <w:color w:val="000000" w:themeColor="text1"/>
          <w:sz w:val="24"/>
          <w:szCs w:val="24"/>
          <w14:textFill>
            <w14:solidFill>
              <w14:schemeClr w14:val="tx1"/>
            </w14:solidFill>
          </w14:textFill>
        </w:rPr>
        <w:t>产生的</w:t>
      </w:r>
      <w:r>
        <w:rPr>
          <w:rFonts w:hint="eastAsia" w:cs="Times New Roman"/>
          <w:color w:val="000000" w:themeColor="text1"/>
          <w:sz w:val="24"/>
          <w:szCs w:val="24"/>
          <w14:textFill>
            <w14:solidFill>
              <w14:schemeClr w14:val="tx1"/>
            </w14:solidFill>
          </w14:textFill>
        </w:rPr>
        <w:t>废气</w:t>
      </w:r>
      <w:r>
        <w:rPr>
          <w:rFonts w:cs="Times New Roman"/>
          <w:color w:val="000000" w:themeColor="text1"/>
          <w:sz w:val="24"/>
          <w:szCs w:val="24"/>
          <w14:textFill>
            <w14:solidFill>
              <w14:schemeClr w14:val="tx1"/>
            </w14:solidFill>
          </w14:textFill>
        </w:rPr>
        <w:t>与燃烧器产生的废气一同</w:t>
      </w:r>
      <w:r>
        <w:rPr>
          <w:rFonts w:hint="default" w:ascii="Times New Roman" w:hAnsi="Times New Roman" w:eastAsia="宋体" w:cs="Times New Roman"/>
          <w:bCs/>
          <w:color w:val="000000" w:themeColor="text1"/>
          <w:sz w:val="24"/>
          <w:szCs w:val="24"/>
          <w14:textFill>
            <w14:solidFill>
              <w14:schemeClr w14:val="tx1"/>
            </w14:solidFill>
          </w14:textFill>
        </w:rPr>
        <w:t>引入活性炭吸附装置中净化部分苯并[a]芘</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及</w:t>
      </w:r>
      <w:r>
        <w:rPr>
          <w:rFonts w:hint="default" w:ascii="Times New Roman" w:hAnsi="Times New Roman" w:eastAsia="宋体" w:cs="Times New Roman"/>
          <w:bCs/>
          <w:color w:val="000000" w:themeColor="text1"/>
          <w:sz w:val="24"/>
          <w:szCs w:val="24"/>
          <w14:textFill>
            <w14:solidFill>
              <w14:schemeClr w14:val="tx1"/>
            </w14:solidFill>
          </w14:textFill>
        </w:rPr>
        <w:t>部分沥青烟颗粒</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再引入</w:t>
      </w:r>
      <w:r>
        <w:rPr>
          <w:rFonts w:hint="default" w:ascii="Times New Roman" w:hAnsi="Times New Roman" w:eastAsia="宋体" w:cs="Times New Roman"/>
          <w:color w:val="000000" w:themeColor="text1"/>
          <w:spacing w:val="3"/>
          <w:sz w:val="24"/>
          <w:szCs w:val="24"/>
          <w14:textFill>
            <w14:solidFill>
              <w14:schemeClr w14:val="tx1"/>
            </w14:solidFill>
          </w14:textFill>
        </w:rPr>
        <w:t>除尘效率为99</w:t>
      </w:r>
      <w:r>
        <w:rPr>
          <w:rFonts w:hint="default" w:ascii="Times New Roman" w:hAnsi="Times New Roman" w:eastAsia="宋体" w:cs="Times New Roman"/>
          <w:color w:val="000000" w:themeColor="text1"/>
          <w:spacing w:val="3"/>
          <w:sz w:val="24"/>
          <w:szCs w:val="24"/>
          <w:lang w:val="en-US" w:eastAsia="zh-CN"/>
          <w14:textFill>
            <w14:solidFill>
              <w14:schemeClr w14:val="tx1"/>
            </w14:solidFill>
          </w14:textFill>
        </w:rPr>
        <w:t>.6</w:t>
      </w:r>
      <w:r>
        <w:rPr>
          <w:rFonts w:hint="default" w:ascii="Times New Roman" w:hAnsi="Times New Roman" w:eastAsia="宋体" w:cs="Times New Roman"/>
          <w:color w:val="000000" w:themeColor="text1"/>
          <w:spacing w:val="3"/>
          <w:sz w:val="24"/>
          <w:szCs w:val="24"/>
          <w14:textFill>
            <w14:solidFill>
              <w14:schemeClr w14:val="tx1"/>
            </w14:solidFill>
          </w14:textFill>
        </w:rPr>
        <w:t>%的</w:t>
      </w:r>
      <w:r>
        <w:rPr>
          <w:rFonts w:hint="default" w:ascii="Times New Roman" w:hAnsi="Times New Roman" w:eastAsia="宋体" w:cs="Times New Roman"/>
          <w:bCs/>
          <w:color w:val="000000" w:themeColor="text1"/>
          <w:sz w:val="24"/>
          <w:szCs w:val="24"/>
          <w14:textFill>
            <w14:solidFill>
              <w14:schemeClr w14:val="tx1"/>
            </w14:solidFill>
          </w14:textFill>
        </w:rPr>
        <w:t>布袋除尘净化</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粉尘</w:t>
      </w:r>
      <w:r>
        <w:rPr>
          <w:rFonts w:hint="default" w:ascii="Times New Roman" w:hAnsi="Times New Roman" w:eastAsia="宋体" w:cs="Times New Roman"/>
          <w:bCs/>
          <w:color w:val="000000" w:themeColor="text1"/>
          <w:sz w:val="24"/>
          <w:szCs w:val="24"/>
          <w14:textFill>
            <w14:solidFill>
              <w14:schemeClr w14:val="tx1"/>
            </w14:solidFill>
          </w14:textFill>
        </w:rPr>
        <w:t>，处理后的混合气体通过引风机（总风量为</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Cs/>
          <w:color w:val="000000" w:themeColor="text1"/>
          <w:sz w:val="24"/>
          <w:szCs w:val="24"/>
          <w14:textFill>
            <w14:solidFill>
              <w14:schemeClr w14:val="tx1"/>
            </w14:solidFill>
          </w14:textFill>
        </w:rPr>
        <w:t>000m</w:t>
      </w:r>
      <w:r>
        <w:rPr>
          <w:rFonts w:hint="default" w:ascii="Times New Roman" w:hAnsi="Times New Roman" w:eastAsia="宋体" w:cs="Times New Roman"/>
          <w:bCs/>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bCs/>
          <w:color w:val="000000" w:themeColor="text1"/>
          <w:sz w:val="24"/>
          <w:szCs w:val="24"/>
          <w14:textFill>
            <w14:solidFill>
              <w14:schemeClr w14:val="tx1"/>
            </w14:solidFill>
          </w14:textFill>
        </w:rPr>
        <w:t>/h）引至15m高排气筒（</w:t>
      </w:r>
      <w:r>
        <w:rPr>
          <w:rFonts w:hint="default" w:ascii="Times New Roman" w:hAnsi="Times New Roman" w:eastAsia="宋体" w:cs="Times New Roman"/>
          <w:color w:val="000000" w:themeColor="text1"/>
          <w:spacing w:val="3"/>
          <w:sz w:val="24"/>
          <w:szCs w:val="24"/>
          <w14:textFill>
            <w14:solidFill>
              <w14:schemeClr w14:val="tx1"/>
            </w14:solidFill>
          </w14:textFill>
        </w:rPr>
        <w:t>DA001</w:t>
      </w:r>
      <w:r>
        <w:rPr>
          <w:rFonts w:hint="default" w:ascii="Times New Roman" w:hAnsi="Times New Roman" w:eastAsia="宋体" w:cs="Times New Roman"/>
          <w:bCs/>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pacing w:val="3"/>
          <w:sz w:val="24"/>
          <w:szCs w:val="24"/>
          <w14:textFill>
            <w14:solidFill>
              <w14:schemeClr w14:val="tx1"/>
            </w14:solidFill>
          </w14:textFill>
        </w:rPr>
        <w:t>排放</w:t>
      </w:r>
      <w:r>
        <w:rPr>
          <w:rFonts w:hint="eastAsia" w:ascii="Times New Roman" w:hAnsi="Times New Roman" w:eastAsia="宋体" w:cs="Times New Roman"/>
          <w:color w:val="000000" w:themeColor="text1"/>
          <w:spacing w:val="3"/>
          <w:sz w:val="24"/>
          <w:szCs w:val="24"/>
          <w:lang w:eastAsia="zh-CN"/>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沥青</w:t>
      </w:r>
      <w:r>
        <w:rPr>
          <w:rFonts w:hint="eastAsia"/>
          <w:color w:val="000000" w:themeColor="text1"/>
          <w:kern w:val="0"/>
          <w:sz w:val="24"/>
          <w:szCs w:val="24"/>
          <w:lang w:val="en-US" w:eastAsia="zh-CN"/>
          <w14:textFill>
            <w14:solidFill>
              <w14:schemeClr w14:val="tx1"/>
            </w14:solidFill>
          </w14:textFill>
        </w:rPr>
        <w:t>储罐</w:t>
      </w:r>
      <w:r>
        <w:rPr>
          <w:color w:val="000000" w:themeColor="text1"/>
          <w:sz w:val="24"/>
          <w:szCs w:val="24"/>
          <w14:textFill>
            <w14:solidFill>
              <w14:schemeClr w14:val="tx1"/>
            </w14:solidFill>
          </w14:textFill>
        </w:rPr>
        <w:t>罐顶设气相平衡管</w:t>
      </w:r>
      <w:r>
        <w:rPr>
          <w:rFonts w:hint="eastAsia"/>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活性炭吸附+引入DA001排气筒排放</w:t>
      </w:r>
      <w:r>
        <w:rPr>
          <w:rFonts w:hint="default" w:ascii="Times New Roman" w:hAnsi="Times New Roman" w:eastAsia="宋体" w:cs="Times New Roman"/>
          <w:bCs/>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pacing w:val="3"/>
          <w:sz w:val="24"/>
          <w:szCs w:val="24"/>
          <w14:textFill>
            <w14:solidFill>
              <w14:schemeClr w14:val="tx1"/>
            </w14:solidFill>
          </w14:textFill>
        </w:rPr>
        <w:t>根据《排污许可证申请与核发技术规范石墨及其他非金属矿物制品制造》（HJ1119-2020）</w:t>
      </w:r>
      <w:r>
        <w:rPr>
          <w:rFonts w:hint="eastAsia" w:ascii="Times New Roman" w:hAnsi="Times New Roman" w:eastAsia="宋体" w:cs="Times New Roman"/>
          <w:color w:val="000000" w:themeColor="text1"/>
          <w:spacing w:val="3"/>
          <w:sz w:val="24"/>
          <w:szCs w:val="24"/>
          <w:lang w:val="en-US" w:eastAsia="zh-CN"/>
          <w14:textFill>
            <w14:solidFill>
              <w14:schemeClr w14:val="tx1"/>
            </w14:solidFill>
          </w14:textFill>
        </w:rPr>
        <w:t>本项目采用的</w:t>
      </w:r>
      <w:r>
        <w:rPr>
          <w:rFonts w:hint="default" w:ascii="Times New Roman" w:hAnsi="Times New Roman" w:eastAsia="宋体" w:cs="Times New Roman"/>
          <w:color w:val="000000"/>
          <w:spacing w:val="3"/>
          <w:sz w:val="24"/>
          <w:szCs w:val="24"/>
        </w:rPr>
        <w:t>措施为可行性技术</w:t>
      </w:r>
      <w:r>
        <w:rPr>
          <w:rFonts w:hint="eastAsia" w:ascii="Times New Roman" w:hAnsi="Times New Roman" w:eastAsia="宋体" w:cs="Times New Roman"/>
          <w:color w:val="000000"/>
          <w:spacing w:val="3"/>
          <w:sz w:val="24"/>
          <w:szCs w:val="24"/>
          <w:lang w:eastAsia="zh-CN"/>
        </w:rPr>
        <w:t>；</w:t>
      </w:r>
      <w:r>
        <w:rPr>
          <w:color w:val="000000"/>
          <w:sz w:val="24"/>
          <w:szCs w:val="24"/>
        </w:rPr>
        <w:t>本项目燃油导热油炉产生的燃烧废气</w:t>
      </w:r>
      <w:r>
        <w:rPr>
          <w:rFonts w:hint="eastAsia"/>
          <w:color w:val="000000"/>
          <w:sz w:val="24"/>
          <w:szCs w:val="24"/>
        </w:rPr>
        <w:t>采用</w:t>
      </w:r>
      <w:r>
        <w:rPr>
          <w:rFonts w:hint="eastAsia"/>
          <w:color w:val="000000"/>
          <w:sz w:val="24"/>
          <w:szCs w:val="24"/>
          <w:lang w:val="en-US" w:eastAsia="zh-CN"/>
        </w:rPr>
        <w:t>设备自带</w:t>
      </w:r>
      <w:r>
        <w:rPr>
          <w:rFonts w:hint="eastAsia"/>
          <w:color w:val="000000"/>
          <w:sz w:val="24"/>
          <w:szCs w:val="24"/>
        </w:rPr>
        <w:t>低氮燃烧技术+</w:t>
      </w:r>
      <w:r>
        <w:rPr>
          <w:color w:val="000000"/>
          <w:sz w:val="24"/>
          <w:szCs w:val="24"/>
        </w:rPr>
        <w:t>8米高</w:t>
      </w:r>
      <w:r>
        <w:rPr>
          <w:rFonts w:hint="eastAsia"/>
          <w:color w:val="000000"/>
          <w:sz w:val="24"/>
          <w:szCs w:val="24"/>
        </w:rPr>
        <w:t>烟囱</w:t>
      </w:r>
      <w:r>
        <w:rPr>
          <w:color w:val="000000"/>
          <w:sz w:val="24"/>
          <w:szCs w:val="24"/>
        </w:rPr>
        <w:t>排放</w:t>
      </w:r>
      <w:r>
        <w:rPr>
          <w:bCs/>
          <w:color w:val="000000"/>
          <w:sz w:val="24"/>
          <w:szCs w:val="24"/>
        </w:rPr>
        <w:t>（</w:t>
      </w:r>
      <w:r>
        <w:rPr>
          <w:color w:val="000000"/>
          <w:spacing w:val="3"/>
          <w:sz w:val="24"/>
          <w:szCs w:val="24"/>
        </w:rPr>
        <w:t>DA002</w:t>
      </w:r>
      <w:r>
        <w:rPr>
          <w:bCs/>
          <w:color w:val="000000"/>
          <w:sz w:val="24"/>
          <w:szCs w:val="24"/>
        </w:rPr>
        <w:t>）</w:t>
      </w:r>
      <w:r>
        <w:rPr>
          <w:rFonts w:hint="eastAsia"/>
          <w:color w:val="000000"/>
          <w:sz w:val="24"/>
          <w:szCs w:val="24"/>
        </w:rPr>
        <w:t>，</w:t>
      </w:r>
      <w:r>
        <w:rPr>
          <w:color w:val="000000"/>
          <w:sz w:val="24"/>
          <w:szCs w:val="24"/>
        </w:rPr>
        <w:t>符合《排污许可证申请与核发技术规范 锅炉》（HJ953-2018）中的措施要求。因此，属于可行性技术。</w:t>
      </w:r>
    </w:p>
    <w:p>
      <w:pPr>
        <w:pStyle w:val="3"/>
        <w:spacing w:before="0" w:after="0" w:line="360" w:lineRule="auto"/>
        <w:ind w:right="0" w:firstLine="480" w:firstLineChars="200"/>
        <w:rPr>
          <w:color w:val="000000"/>
          <w:highlight w:val="none"/>
        </w:rPr>
      </w:pPr>
      <w:r>
        <w:rPr>
          <w:rFonts w:hAnsi="Times New Roman" w:cs="Times New Roman"/>
          <w:color w:val="000000"/>
          <w:sz w:val="24"/>
        </w:rPr>
        <w:t>综上所述，</w:t>
      </w:r>
      <w:r>
        <w:rPr>
          <w:rFonts w:hint="eastAsia" w:hAnsi="Times New Roman" w:cs="Times New Roman"/>
          <w:color w:val="000000"/>
          <w:sz w:val="24"/>
          <w:lang w:val="en-US" w:eastAsia="zh-CN"/>
        </w:rPr>
        <w:t>在采取以上措施后，沥青混凝土处理废气</w:t>
      </w:r>
      <w:r>
        <w:rPr>
          <w:color w:val="000000"/>
          <w:sz w:val="24"/>
          <w:szCs w:val="24"/>
        </w:rPr>
        <w:t>污染物排放浓度和速率满足《大气污染物综合排放标准》（GB16297-1996）表2中15m排气筒的排放速率限值和浓度限值标准要求</w:t>
      </w:r>
      <w:r>
        <w:rPr>
          <w:rFonts w:hint="default" w:ascii="Times New Roman" w:hAnsi="Times New Roman" w:eastAsia="宋体" w:cs="Times New Roman"/>
          <w:bCs/>
          <w:color w:val="000000"/>
          <w:sz w:val="24"/>
          <w:szCs w:val="24"/>
          <w:highlight w:val="none"/>
        </w:rPr>
        <w:t>。</w:t>
      </w:r>
      <w:r>
        <w:rPr>
          <w:rFonts w:hint="default" w:ascii="Times New Roman" w:hAnsi="Times New Roman" w:eastAsia="宋体" w:cs="Times New Roman"/>
          <w:color w:val="000000"/>
          <w:sz w:val="24"/>
          <w:szCs w:val="24"/>
          <w:highlight w:val="none"/>
        </w:rPr>
        <w:t>导热油炉</w:t>
      </w:r>
      <w:r>
        <w:rPr>
          <w:rFonts w:hint="eastAsia" w:hAnsi="Times New Roman" w:cs="Times New Roman"/>
          <w:color w:val="000000"/>
          <w:sz w:val="24"/>
          <w:lang w:val="en-US" w:eastAsia="zh-CN"/>
        </w:rPr>
        <w:t>废气</w:t>
      </w:r>
      <w:r>
        <w:rPr>
          <w:color w:val="000000"/>
          <w:sz w:val="24"/>
          <w:szCs w:val="24"/>
        </w:rPr>
        <w:t>污染物</w:t>
      </w:r>
      <w:r>
        <w:rPr>
          <w:rFonts w:hint="default" w:ascii="Times New Roman" w:hAnsi="Times New Roman" w:eastAsia="宋体" w:cs="Times New Roman"/>
          <w:color w:val="000000"/>
          <w:sz w:val="24"/>
          <w:szCs w:val="24"/>
          <w:highlight w:val="none"/>
        </w:rPr>
        <w:t>满足《锅炉大气污染物排放标准》（GB13271-2014）中表2燃</w:t>
      </w:r>
      <w:r>
        <w:rPr>
          <w:rFonts w:hint="default" w:ascii="Times New Roman" w:hAnsi="Times New Roman" w:eastAsia="宋体" w:cs="Times New Roman"/>
          <w:color w:val="000000"/>
          <w:sz w:val="24"/>
          <w:szCs w:val="24"/>
          <w:highlight w:val="none"/>
          <w:lang w:val="en-US" w:eastAsia="zh-CN"/>
        </w:rPr>
        <w:t>油</w:t>
      </w:r>
      <w:r>
        <w:rPr>
          <w:rFonts w:hint="default" w:ascii="Times New Roman" w:hAnsi="Times New Roman" w:eastAsia="宋体" w:cs="Times New Roman"/>
          <w:color w:val="000000"/>
          <w:sz w:val="24"/>
          <w:szCs w:val="24"/>
          <w:highlight w:val="none"/>
        </w:rPr>
        <w:t>锅炉</w:t>
      </w:r>
      <w:r>
        <w:rPr>
          <w:rFonts w:hint="default" w:ascii="Times New Roman" w:hAnsi="Times New Roman" w:eastAsia="宋体" w:cs="Times New Roman"/>
          <w:color w:val="000000"/>
          <w:sz w:val="24"/>
          <w:szCs w:val="24"/>
          <w:highlight w:val="none"/>
          <w:lang w:val="en-US" w:eastAsia="zh-CN"/>
        </w:rPr>
        <w:t>排放</w:t>
      </w:r>
      <w:r>
        <w:rPr>
          <w:rFonts w:hint="default" w:ascii="Times New Roman" w:hAnsi="Times New Roman" w:eastAsia="宋体" w:cs="Times New Roman"/>
          <w:color w:val="000000"/>
          <w:sz w:val="24"/>
          <w:szCs w:val="24"/>
          <w:highlight w:val="none"/>
        </w:rPr>
        <w:t xml:space="preserve">限值要求。 </w:t>
      </w:r>
    </w:p>
    <w:p>
      <w:pPr>
        <w:spacing w:line="360" w:lineRule="auto"/>
        <w:ind w:firstLine="480" w:firstLineChars="200"/>
        <w:rPr>
          <w:color w:val="000000"/>
          <w:sz w:val="24"/>
        </w:rPr>
      </w:pPr>
      <w:r>
        <w:rPr>
          <w:color w:val="000000"/>
          <w:sz w:val="24"/>
          <w:highlight w:val="none"/>
        </w:rPr>
        <w:t xml:space="preserve"> </w:t>
      </w:r>
      <w:r>
        <w:rPr>
          <w:color w:val="000000"/>
          <w:sz w:val="24"/>
        </w:rPr>
        <w:t>②无组织排放</w:t>
      </w:r>
      <w:r>
        <w:rPr>
          <w:color w:val="000000"/>
          <w:sz w:val="24"/>
        </w:rPr>
        <w:tab/>
      </w:r>
    </w:p>
    <w:p>
      <w:pPr>
        <w:pStyle w:val="38"/>
        <w:spacing w:line="360" w:lineRule="auto"/>
        <w:ind w:firstLine="492" w:firstLineChars="200"/>
        <w:rPr>
          <w:rFonts w:hAnsi="Times New Roman" w:cs="Times New Roman"/>
          <w:color w:val="000000"/>
          <w:kern w:val="0"/>
          <w:sz w:val="24"/>
        </w:rPr>
      </w:pPr>
      <w:r>
        <w:rPr>
          <w:rFonts w:hAnsi="Times New Roman" w:cs="Times New Roman"/>
          <w:color w:val="000000"/>
          <w:spacing w:val="3"/>
          <w:sz w:val="24"/>
        </w:rPr>
        <w:t>本项目</w:t>
      </w:r>
      <w:r>
        <w:rPr>
          <w:rFonts w:hAnsi="Times New Roman" w:cs="Times New Roman"/>
          <w:color w:val="000000"/>
          <w:sz w:val="24"/>
        </w:rPr>
        <w:t>石料堆场采用防风抑尘网+苫布苫</w:t>
      </w:r>
      <w:r>
        <w:rPr>
          <w:rFonts w:hAnsi="Times New Roman" w:cs="Times New Roman"/>
          <w:color w:val="000000"/>
          <w:sz w:val="24"/>
          <w:highlight w:val="none"/>
        </w:rPr>
        <w:t>盖，</w:t>
      </w:r>
      <w:r>
        <w:rPr>
          <w:rFonts w:hint="eastAsia" w:hAnsi="Times New Roman" w:cs="Times New Roman"/>
          <w:color w:val="000000"/>
          <w:sz w:val="24"/>
          <w:highlight w:val="none"/>
          <w:lang w:val="en-US" w:eastAsia="zh-CN"/>
        </w:rPr>
        <w:t>骨料输送采用雾炮机降尘等措施，粉料、沥青</w:t>
      </w:r>
      <w:r>
        <w:rPr>
          <w:rFonts w:hAnsi="Times New Roman" w:cs="Times New Roman"/>
          <w:color w:val="000000"/>
          <w:sz w:val="24"/>
          <w:highlight w:val="none"/>
        </w:rPr>
        <w:t>输送采取密闭措施。堆</w:t>
      </w:r>
      <w:r>
        <w:rPr>
          <w:rFonts w:hAnsi="Times New Roman" w:cs="Times New Roman"/>
          <w:color w:val="000000"/>
          <w:sz w:val="24"/>
        </w:rPr>
        <w:t>场地面全部硬化，项目厂区内为硬化地面</w:t>
      </w:r>
      <w:r>
        <w:rPr>
          <w:rFonts w:hint="eastAsia" w:hAnsi="Times New Roman" w:cs="Times New Roman"/>
          <w:color w:val="000000"/>
          <w:sz w:val="24"/>
          <w:lang w:val="en-US" w:eastAsia="zh-CN"/>
        </w:rPr>
        <w:t>+雾炮机降尘</w:t>
      </w:r>
      <w:r>
        <w:rPr>
          <w:rFonts w:hAnsi="Times New Roman" w:cs="Times New Roman"/>
          <w:color w:val="000000"/>
          <w:sz w:val="24"/>
        </w:rPr>
        <w:t>，载货车辆进出均苫布苫</w:t>
      </w:r>
      <w:r>
        <w:rPr>
          <w:rFonts w:hAnsi="Times New Roman" w:cs="Times New Roman"/>
          <w:color w:val="000000"/>
          <w:sz w:val="24"/>
          <w:highlight w:val="none"/>
        </w:rPr>
        <w:t>盖</w:t>
      </w:r>
      <w:r>
        <w:rPr>
          <w:rFonts w:hAnsi="Times New Roman" w:cs="Times New Roman"/>
          <w:color w:val="000000"/>
          <w:sz w:val="24"/>
        </w:rPr>
        <w:t>。</w:t>
      </w:r>
      <w:r>
        <w:rPr>
          <w:rFonts w:hint="eastAsia" w:hAnsi="Times New Roman" w:cs="Times New Roman"/>
          <w:color w:val="000000"/>
          <w:spacing w:val="3"/>
          <w:sz w:val="24"/>
        </w:rPr>
        <w:t>水稳</w:t>
      </w:r>
      <w:r>
        <w:rPr>
          <w:rFonts w:hint="eastAsia" w:ascii="Times New Roman" w:hAnsi="Times New Roman" w:eastAsia="宋体" w:cs="Times New Roman"/>
          <w:color w:val="000000"/>
          <w:sz w:val="24"/>
        </w:rPr>
        <w:t>站</w:t>
      </w:r>
      <w:r>
        <w:rPr>
          <w:rFonts w:hint="eastAsia" w:ascii="Times New Roman" w:hAnsi="Times New Roman" w:eastAsia="宋体" w:cs="Times New Roman"/>
          <w:color w:val="000000"/>
          <w:sz w:val="24"/>
          <w:lang w:val="en-US" w:eastAsia="zh-CN"/>
        </w:rPr>
        <w:t>搅拌等工序产生的</w:t>
      </w:r>
      <w:r>
        <w:rPr>
          <w:rFonts w:hint="eastAsia" w:ascii="Times New Roman" w:hAnsi="Times New Roman" w:eastAsia="宋体" w:cs="Times New Roman"/>
          <w:color w:val="000000"/>
          <w:sz w:val="24"/>
        </w:rPr>
        <w:t>经水</w:t>
      </w:r>
      <w:r>
        <w:rPr>
          <w:rFonts w:hint="eastAsia" w:hAnsi="Times New Roman" w:cs="Times New Roman"/>
          <w:color w:val="000000"/>
          <w:spacing w:val="3"/>
          <w:sz w:val="24"/>
        </w:rPr>
        <w:t>喷淋除尘后排放</w:t>
      </w:r>
      <w:r>
        <w:rPr>
          <w:rFonts w:hint="eastAsia" w:hAnsi="Times New Roman" w:cs="Times New Roman"/>
          <w:bCs/>
          <w:color w:val="000000"/>
          <w:sz w:val="24"/>
        </w:rPr>
        <w:t>，</w:t>
      </w:r>
      <w:r>
        <w:rPr>
          <w:rFonts w:hint="eastAsia" w:hAnsi="Times New Roman" w:cs="Times New Roman"/>
          <w:bCs/>
          <w:color w:val="000000"/>
          <w:sz w:val="24"/>
          <w:highlight w:val="none"/>
          <w:lang w:val="en-US" w:eastAsia="zh-CN"/>
        </w:rPr>
        <w:t>柴油罐</w:t>
      </w:r>
      <w:r>
        <w:rPr>
          <w:rFonts w:hint="eastAsia" w:hAnsi="Times New Roman" w:cs="Times New Roman"/>
          <w:bCs/>
          <w:color w:val="000000"/>
          <w:sz w:val="24"/>
        </w:rPr>
        <w:t>为卧式罐，</w:t>
      </w:r>
      <w:r>
        <w:rPr>
          <w:rFonts w:hAnsi="Times New Roman" w:cs="Times New Roman"/>
          <w:color w:val="000000"/>
          <w:sz w:val="24"/>
        </w:rPr>
        <w:t>罐顶设气相平衡管</w:t>
      </w:r>
      <w:r>
        <w:rPr>
          <w:rFonts w:hint="eastAsia" w:hAnsi="Times New Roman" w:cs="Times New Roman"/>
          <w:color w:val="000000"/>
          <w:sz w:val="24"/>
          <w:lang w:eastAsia="zh-CN"/>
        </w:rPr>
        <w:t>，</w:t>
      </w:r>
      <w:r>
        <w:rPr>
          <w:rFonts w:hint="default" w:ascii="Times New Roman" w:hAnsi="Times New Roman" w:eastAsia="宋体" w:cs="Times New Roman"/>
          <w:bCs/>
          <w:color w:val="000000"/>
          <w:sz w:val="24"/>
          <w:szCs w:val="24"/>
        </w:rPr>
        <w:t>水泥、矿粉筒仓产生的颗粒物采用仓顶</w:t>
      </w:r>
      <w:r>
        <w:rPr>
          <w:rFonts w:hint="eastAsia" w:ascii="Times New Roman" w:hAnsi="Times New Roman" w:eastAsia="宋体" w:cs="Times New Roman"/>
          <w:color w:val="000000"/>
          <w:sz w:val="24"/>
          <w:lang w:val="en-US" w:eastAsia="zh-CN"/>
        </w:rPr>
        <w:t>布袋除尘器+脉冲吹扫</w:t>
      </w:r>
      <w:r>
        <w:rPr>
          <w:rFonts w:hint="default" w:ascii="Times New Roman" w:hAnsi="Times New Roman" w:eastAsia="宋体" w:cs="Times New Roman"/>
          <w:bCs/>
          <w:color w:val="000000"/>
          <w:sz w:val="24"/>
          <w:szCs w:val="24"/>
        </w:rPr>
        <w:t>除尘后排放</w:t>
      </w:r>
      <w:r>
        <w:rPr>
          <w:rFonts w:hint="eastAsia" w:hAnsi="Times New Roman" w:cs="Times New Roman"/>
          <w:color w:val="000000"/>
          <w:sz w:val="24"/>
        </w:rPr>
        <w:t>。</w:t>
      </w:r>
      <w:r>
        <w:rPr>
          <w:rFonts w:hint="default" w:ascii="Times New Roman" w:hAnsi="Times New Roman" w:eastAsia="宋体" w:cs="Times New Roman"/>
          <w:color w:val="000000"/>
          <w:spacing w:val="3"/>
          <w:sz w:val="24"/>
          <w:szCs w:val="24"/>
        </w:rPr>
        <w:t>根据《排污许可证申请与核发技术规范石墨及其他非金属矿物制品制造》（HJ1119-2020）</w:t>
      </w:r>
      <w:r>
        <w:rPr>
          <w:rFonts w:hint="eastAsia" w:ascii="Times New Roman" w:hAnsi="Times New Roman" w:eastAsia="宋体" w:cs="Times New Roman"/>
          <w:color w:val="000000"/>
          <w:spacing w:val="3"/>
          <w:sz w:val="24"/>
          <w:szCs w:val="24"/>
          <w:lang w:val="en-US" w:eastAsia="zh-CN"/>
        </w:rPr>
        <w:t>本项目采用的</w:t>
      </w:r>
      <w:r>
        <w:rPr>
          <w:rFonts w:hAnsi="Times New Roman" w:cs="Times New Roman"/>
          <w:color w:val="000000"/>
          <w:kern w:val="0"/>
          <w:sz w:val="24"/>
        </w:rPr>
        <w:t>污染防治措施为可行性技术。</w:t>
      </w:r>
    </w:p>
    <w:p>
      <w:pPr>
        <w:pStyle w:val="38"/>
        <w:spacing w:line="360" w:lineRule="auto"/>
        <w:ind w:firstLine="480" w:firstLineChars="200"/>
        <w:rPr>
          <w:rFonts w:hAnsi="Times New Roman" w:cs="Times New Roman"/>
          <w:color w:val="000000"/>
          <w:kern w:val="0"/>
          <w:sz w:val="24"/>
        </w:rPr>
      </w:pPr>
      <w:r>
        <w:rPr>
          <w:rFonts w:hAnsi="Times New Roman" w:cs="Times New Roman"/>
          <w:color w:val="000000"/>
          <w:sz w:val="24"/>
        </w:rPr>
        <w:t>综上所述，</w:t>
      </w:r>
      <w:r>
        <w:rPr>
          <w:rFonts w:hAnsi="Times New Roman" w:cs="Times New Roman"/>
          <w:bCs/>
          <w:color w:val="000000"/>
          <w:sz w:val="24"/>
        </w:rPr>
        <w:t>采取以上措施后，</w:t>
      </w:r>
      <w:r>
        <w:rPr>
          <w:rFonts w:hint="eastAsia"/>
          <w:color w:val="000000"/>
          <w:kern w:val="0"/>
          <w:sz w:val="24"/>
          <w:lang w:val="en-US" w:eastAsia="zh-CN"/>
        </w:rPr>
        <w:t>厂区内</w:t>
      </w:r>
      <w:r>
        <w:rPr>
          <w:color w:val="000000"/>
          <w:kern w:val="0"/>
          <w:sz w:val="24"/>
        </w:rPr>
        <w:t>非甲烷总烃</w:t>
      </w:r>
      <w:r>
        <w:rPr>
          <w:rFonts w:hint="eastAsia"/>
          <w:color w:val="000000"/>
          <w:kern w:val="0"/>
          <w:sz w:val="24"/>
          <w:lang w:val="en-US" w:eastAsia="zh-CN"/>
        </w:rPr>
        <w:t>排放浓度满足</w:t>
      </w:r>
      <w:r>
        <w:rPr>
          <w:color w:val="000000"/>
          <w:sz w:val="24"/>
          <w:szCs w:val="24"/>
          <w:highlight w:val="none"/>
        </w:rPr>
        <w:t>《挥发性有机物无组织排放控制标准》（GB37822-2019）要求</w:t>
      </w:r>
      <w:r>
        <w:rPr>
          <w:rFonts w:hint="eastAsia"/>
          <w:color w:val="000000"/>
          <w:sz w:val="24"/>
          <w:szCs w:val="24"/>
          <w:highlight w:val="none"/>
          <w:lang w:eastAsia="zh-CN"/>
        </w:rPr>
        <w:t>，</w:t>
      </w:r>
      <w:r>
        <w:rPr>
          <w:rFonts w:hAnsi="Times New Roman" w:cs="Times New Roman"/>
          <w:color w:val="000000"/>
          <w:sz w:val="24"/>
        </w:rPr>
        <w:t>厂界颗粒物</w:t>
      </w:r>
      <w:r>
        <w:rPr>
          <w:rFonts w:hint="eastAsia" w:hAnsi="Times New Roman" w:cs="Times New Roman"/>
          <w:color w:val="000000"/>
          <w:sz w:val="24"/>
        </w:rPr>
        <w:t>、沥青烟、苯并芘</w:t>
      </w:r>
      <w:r>
        <w:rPr>
          <w:rFonts w:hint="eastAsia" w:hAnsi="Times New Roman" w:cs="Times New Roman"/>
          <w:color w:val="000000"/>
          <w:sz w:val="24"/>
          <w:lang w:eastAsia="zh-CN"/>
        </w:rPr>
        <w:t>、</w:t>
      </w:r>
      <w:r>
        <w:rPr>
          <w:rFonts w:hint="eastAsia" w:hAnsi="Times New Roman" w:cs="Times New Roman"/>
          <w:color w:val="000000"/>
          <w:sz w:val="24"/>
          <w:lang w:val="en-US" w:eastAsia="zh-CN"/>
        </w:rPr>
        <w:t>非甲烷总烃</w:t>
      </w:r>
      <w:r>
        <w:rPr>
          <w:rFonts w:hint="eastAsia" w:hAnsi="Times New Roman" w:cs="Times New Roman"/>
          <w:color w:val="000000"/>
          <w:sz w:val="24"/>
        </w:rPr>
        <w:t>排放</w:t>
      </w:r>
      <w:r>
        <w:rPr>
          <w:rFonts w:hAnsi="Times New Roman" w:cs="Times New Roman"/>
          <w:color w:val="000000"/>
          <w:sz w:val="24"/>
        </w:rPr>
        <w:t>浓度满足</w:t>
      </w:r>
      <w:r>
        <w:rPr>
          <w:rFonts w:hAnsi="Times New Roman" w:cs="Times New Roman"/>
          <w:color w:val="000000"/>
          <w:kern w:val="0"/>
          <w:sz w:val="24"/>
        </w:rPr>
        <w:t>《大气污染物综合排放标准》（GB16297-1996）表2</w:t>
      </w:r>
      <w:r>
        <w:rPr>
          <w:rFonts w:hAnsi="Times New Roman" w:cs="Times New Roman"/>
          <w:color w:val="000000"/>
          <w:sz w:val="24"/>
        </w:rPr>
        <w:t>标准要求</w:t>
      </w:r>
      <w:r>
        <w:rPr>
          <w:rFonts w:hAnsi="Times New Roman" w:cs="Times New Roman"/>
          <w:color w:val="000000"/>
          <w:kern w:val="0"/>
          <w:sz w:val="24"/>
        </w:rPr>
        <w:t>。</w:t>
      </w:r>
    </w:p>
    <w:p>
      <w:pPr>
        <w:adjustRightInd w:val="0"/>
        <w:snapToGrid w:val="0"/>
        <w:spacing w:line="360" w:lineRule="auto"/>
        <w:ind w:firstLine="480" w:firstLineChars="200"/>
        <w:rPr>
          <w:bCs/>
          <w:color w:val="000000"/>
          <w:sz w:val="24"/>
        </w:rPr>
      </w:pPr>
      <w:r>
        <w:rPr>
          <w:bCs/>
          <w:color w:val="000000"/>
          <w:sz w:val="24"/>
        </w:rPr>
        <w:t>（</w:t>
      </w:r>
      <w:r>
        <w:rPr>
          <w:rFonts w:hint="eastAsia"/>
          <w:bCs/>
          <w:color w:val="000000"/>
          <w:sz w:val="24"/>
          <w:lang w:val="en-US" w:eastAsia="zh-CN"/>
        </w:rPr>
        <w:t>5</w:t>
      </w:r>
      <w:r>
        <w:rPr>
          <w:bCs/>
          <w:color w:val="000000"/>
          <w:sz w:val="24"/>
        </w:rPr>
        <w:t>）非正常工况废气排放</w:t>
      </w:r>
    </w:p>
    <w:p>
      <w:pPr>
        <w:adjustRightInd w:val="0"/>
        <w:snapToGrid w:val="0"/>
        <w:spacing w:line="360" w:lineRule="auto"/>
        <w:ind w:firstLine="480" w:firstLineChars="200"/>
        <w:rPr>
          <w:color w:val="000000" w:themeColor="text1"/>
          <w:sz w:val="24"/>
          <w14:textFill>
            <w14:solidFill>
              <w14:schemeClr w14:val="tx1"/>
            </w14:solidFill>
          </w14:textFill>
        </w:rPr>
      </w:pPr>
      <w:r>
        <w:rPr>
          <w:snapToGrid w:val="0"/>
          <w:color w:val="000000"/>
          <w:kern w:val="0"/>
          <w:sz w:val="24"/>
        </w:rPr>
        <w:t>本项目非正常工况为废气治理设施发生故障，废气去除效率按</w:t>
      </w:r>
      <w:r>
        <w:rPr>
          <w:rFonts w:hint="eastAsia"/>
          <w:snapToGrid w:val="0"/>
          <w:color w:val="000000"/>
          <w:kern w:val="0"/>
          <w:sz w:val="24"/>
          <w:lang w:val="en-US" w:eastAsia="zh-CN"/>
        </w:rPr>
        <w:t>5</w:t>
      </w:r>
      <w:r>
        <w:rPr>
          <w:snapToGrid w:val="0"/>
          <w:color w:val="000000"/>
          <w:kern w:val="0"/>
          <w:sz w:val="24"/>
        </w:rPr>
        <w:t>0%计，</w:t>
      </w:r>
      <w:r>
        <w:rPr>
          <w:color w:val="000000"/>
          <w:sz w:val="24"/>
        </w:rPr>
        <w:t>本项目非正常工况下大气污染物排放参数见表</w:t>
      </w:r>
      <w:r>
        <w:rPr>
          <w:rFonts w:hint="eastAsia"/>
          <w:color w:val="000000"/>
          <w:sz w:val="24"/>
          <w:lang w:val="en-US" w:eastAsia="zh-CN"/>
        </w:rPr>
        <w:t>2.2-4</w:t>
      </w:r>
      <w:r>
        <w:rPr>
          <w:color w:val="000000" w:themeColor="text1"/>
          <w:sz w:val="24"/>
          <w14:textFill>
            <w14:solidFill>
              <w14:schemeClr w14:val="tx1"/>
            </w14:solidFill>
          </w14:textFill>
        </w:rPr>
        <w:t>。</w:t>
      </w:r>
    </w:p>
    <w:p>
      <w:pPr>
        <w:pStyle w:val="39"/>
        <w:tabs>
          <w:tab w:val="left" w:pos="4440"/>
        </w:tabs>
        <w:spacing w:line="500" w:lineRule="exact"/>
        <w:rPr>
          <w:rFonts w:ascii="Times New Roman" w:hAnsi="Times New Roman"/>
          <w:b/>
          <w:bCs/>
          <w:color w:val="000000" w:themeColor="text1"/>
          <w:sz w:val="21"/>
          <w:szCs w:val="21"/>
          <w14:textFill>
            <w14:solidFill>
              <w14:schemeClr w14:val="tx1"/>
            </w14:solidFill>
          </w14:textFill>
        </w:rPr>
      </w:pPr>
    </w:p>
    <w:p>
      <w:pPr>
        <w:pStyle w:val="39"/>
        <w:tabs>
          <w:tab w:val="left" w:pos="4440"/>
        </w:tabs>
        <w:spacing w:line="500" w:lineRule="exact"/>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表</w:t>
      </w:r>
      <w:r>
        <w:rPr>
          <w:rFonts w:hint="eastAsia" w:ascii="Times New Roman" w:hAnsi="Times New Roman"/>
          <w:b/>
          <w:bCs/>
          <w:color w:val="000000" w:themeColor="text1"/>
          <w:sz w:val="21"/>
          <w:szCs w:val="21"/>
          <w:lang w:val="en-US" w:eastAsia="zh-CN"/>
          <w14:textFill>
            <w14:solidFill>
              <w14:schemeClr w14:val="tx1"/>
            </w14:solidFill>
          </w14:textFill>
        </w:rPr>
        <w:t>2.2-4</w:t>
      </w:r>
      <w:r>
        <w:rPr>
          <w:rFonts w:ascii="Times New Roman" w:hAnsi="Times New Roman"/>
          <w:b/>
          <w:bCs/>
          <w:color w:val="000000" w:themeColor="text1"/>
          <w:sz w:val="21"/>
          <w:szCs w:val="21"/>
          <w14:textFill>
            <w14:solidFill>
              <w14:schemeClr w14:val="tx1"/>
            </w14:solidFill>
          </w14:textFill>
        </w:rPr>
        <w:t>本项目非正常工况下废气估算模式参数值</w:t>
      </w:r>
    </w:p>
    <w:tbl>
      <w:tblPr>
        <w:tblStyle w:val="20"/>
        <w:tblW w:w="813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8"/>
        <w:gridCol w:w="1113"/>
        <w:gridCol w:w="800"/>
        <w:gridCol w:w="1875"/>
        <w:gridCol w:w="362"/>
        <w:gridCol w:w="963"/>
        <w:gridCol w:w="648"/>
        <w:gridCol w:w="675"/>
        <w:gridCol w:w="638"/>
        <w:gridCol w:w="6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18" w:type="dxa"/>
            <w:vMerge w:val="restart"/>
            <w:noWrap w:val="0"/>
            <w:vAlign w:val="center"/>
          </w:tcPr>
          <w:p>
            <w:pPr>
              <w:autoSpaceDE w:val="0"/>
              <w:autoSpaceDN w:val="0"/>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产污</w:t>
            </w:r>
          </w:p>
          <w:p>
            <w:pPr>
              <w:autoSpaceDE w:val="0"/>
              <w:autoSpaceDN w:val="0"/>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环节</w:t>
            </w:r>
          </w:p>
        </w:tc>
        <w:tc>
          <w:tcPr>
            <w:tcW w:w="1113" w:type="dxa"/>
            <w:vMerge w:val="restart"/>
            <w:noWrap w:val="0"/>
            <w:vAlign w:val="center"/>
          </w:tcPr>
          <w:p>
            <w:pPr>
              <w:autoSpaceDE w:val="0"/>
              <w:autoSpaceDN w:val="0"/>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污染</w:t>
            </w:r>
          </w:p>
          <w:p>
            <w:pPr>
              <w:autoSpaceDE w:val="0"/>
              <w:autoSpaceDN w:val="0"/>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因子</w:t>
            </w:r>
          </w:p>
        </w:tc>
        <w:tc>
          <w:tcPr>
            <w:tcW w:w="800" w:type="dxa"/>
            <w:vMerge w:val="restart"/>
            <w:noWrap w:val="0"/>
            <w:vAlign w:val="center"/>
          </w:tcPr>
          <w:p>
            <w:pPr>
              <w:autoSpaceDE w:val="0"/>
              <w:autoSpaceDN w:val="0"/>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产生</w:t>
            </w:r>
          </w:p>
          <w:p>
            <w:pPr>
              <w:autoSpaceDE w:val="0"/>
              <w:autoSpaceDN w:val="0"/>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速率kg/h</w:t>
            </w:r>
          </w:p>
        </w:tc>
        <w:tc>
          <w:tcPr>
            <w:tcW w:w="2237" w:type="dxa"/>
            <w:gridSpan w:val="2"/>
            <w:noWrap w:val="0"/>
            <w:vAlign w:val="center"/>
          </w:tcPr>
          <w:p>
            <w:pPr>
              <w:autoSpaceDE w:val="0"/>
              <w:autoSpaceDN w:val="0"/>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治理措施</w:t>
            </w:r>
          </w:p>
        </w:tc>
        <w:tc>
          <w:tcPr>
            <w:tcW w:w="963" w:type="dxa"/>
            <w:vMerge w:val="restart"/>
            <w:noWrap w:val="0"/>
            <w:vAlign w:val="center"/>
          </w:tcPr>
          <w:p>
            <w:pPr>
              <w:autoSpaceDE w:val="0"/>
              <w:autoSpaceDN w:val="0"/>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排放速率kg/h</w:t>
            </w:r>
          </w:p>
        </w:tc>
        <w:tc>
          <w:tcPr>
            <w:tcW w:w="648" w:type="dxa"/>
            <w:vMerge w:val="restart"/>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单次持续时间/h</w:t>
            </w:r>
          </w:p>
        </w:tc>
        <w:tc>
          <w:tcPr>
            <w:tcW w:w="675" w:type="dxa"/>
            <w:vMerge w:val="restart"/>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年发生频次/次</w:t>
            </w:r>
          </w:p>
        </w:tc>
        <w:tc>
          <w:tcPr>
            <w:tcW w:w="638" w:type="dxa"/>
            <w:vMerge w:val="restart"/>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非正常排放原因</w:t>
            </w:r>
          </w:p>
        </w:tc>
        <w:tc>
          <w:tcPr>
            <w:tcW w:w="643" w:type="dxa"/>
            <w:vMerge w:val="restart"/>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应对措施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9" w:hRule="atLeast"/>
          <w:tblHeader/>
          <w:jc w:val="center"/>
        </w:trPr>
        <w:tc>
          <w:tcPr>
            <w:tcW w:w="418" w:type="dxa"/>
            <w:vMerge w:val="continue"/>
            <w:noWrap w:val="0"/>
            <w:vAlign w:val="center"/>
          </w:tcPr>
          <w:p>
            <w:pPr>
              <w:autoSpaceDE w:val="0"/>
              <w:autoSpaceDN w:val="0"/>
              <w:adjustRightInd w:val="0"/>
              <w:snapToGrid w:val="0"/>
              <w:jc w:val="center"/>
              <w:rPr>
                <w:rFonts w:hint="default" w:ascii="Times New Roman" w:hAnsi="Times New Roman" w:eastAsia="宋体" w:cs="Times New Roman"/>
                <w:color w:val="000000"/>
                <w:sz w:val="21"/>
                <w:szCs w:val="21"/>
              </w:rPr>
            </w:pPr>
          </w:p>
        </w:tc>
        <w:tc>
          <w:tcPr>
            <w:tcW w:w="1113" w:type="dxa"/>
            <w:vMerge w:val="continue"/>
            <w:noWrap w:val="0"/>
            <w:vAlign w:val="center"/>
          </w:tcPr>
          <w:p>
            <w:pPr>
              <w:autoSpaceDE w:val="0"/>
              <w:autoSpaceDN w:val="0"/>
              <w:adjustRightInd w:val="0"/>
              <w:snapToGrid w:val="0"/>
              <w:jc w:val="center"/>
              <w:rPr>
                <w:rFonts w:hint="default" w:ascii="Times New Roman" w:hAnsi="Times New Roman" w:eastAsia="宋体" w:cs="Times New Roman"/>
                <w:color w:val="000000"/>
                <w:sz w:val="21"/>
                <w:szCs w:val="21"/>
              </w:rPr>
            </w:pPr>
          </w:p>
        </w:tc>
        <w:tc>
          <w:tcPr>
            <w:tcW w:w="800" w:type="dxa"/>
            <w:vMerge w:val="continue"/>
            <w:noWrap w:val="0"/>
            <w:vAlign w:val="center"/>
          </w:tcPr>
          <w:p>
            <w:pPr>
              <w:autoSpaceDE w:val="0"/>
              <w:autoSpaceDN w:val="0"/>
              <w:adjustRightInd w:val="0"/>
              <w:snapToGrid w:val="0"/>
              <w:jc w:val="center"/>
              <w:rPr>
                <w:rFonts w:hint="default" w:ascii="Times New Roman" w:hAnsi="Times New Roman" w:eastAsia="宋体" w:cs="Times New Roman"/>
                <w:color w:val="000000"/>
                <w:sz w:val="21"/>
                <w:szCs w:val="21"/>
              </w:rPr>
            </w:pPr>
          </w:p>
        </w:tc>
        <w:tc>
          <w:tcPr>
            <w:tcW w:w="1875" w:type="dxa"/>
            <w:noWrap w:val="0"/>
            <w:vAlign w:val="center"/>
          </w:tcPr>
          <w:p>
            <w:pPr>
              <w:pStyle w:val="35"/>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工艺</w:t>
            </w:r>
          </w:p>
        </w:tc>
        <w:tc>
          <w:tcPr>
            <w:tcW w:w="362" w:type="dxa"/>
            <w:noWrap w:val="0"/>
            <w:vAlign w:val="center"/>
          </w:tcPr>
          <w:p>
            <w:pPr>
              <w:pStyle w:val="35"/>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效率</w:t>
            </w:r>
          </w:p>
          <w:p>
            <w:pPr>
              <w:pStyle w:val="35"/>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c>
          <w:tcPr>
            <w:tcW w:w="963" w:type="dxa"/>
            <w:vMerge w:val="continue"/>
            <w:noWrap w:val="0"/>
            <w:vAlign w:val="center"/>
          </w:tcPr>
          <w:p>
            <w:pPr>
              <w:autoSpaceDE w:val="0"/>
              <w:autoSpaceDN w:val="0"/>
              <w:adjustRightInd w:val="0"/>
              <w:snapToGrid w:val="0"/>
              <w:jc w:val="center"/>
              <w:rPr>
                <w:rFonts w:hint="default" w:ascii="Times New Roman" w:hAnsi="Times New Roman" w:eastAsia="宋体" w:cs="Times New Roman"/>
                <w:color w:val="000000"/>
                <w:sz w:val="21"/>
                <w:szCs w:val="21"/>
              </w:rPr>
            </w:pPr>
          </w:p>
        </w:tc>
        <w:tc>
          <w:tcPr>
            <w:tcW w:w="648" w:type="dxa"/>
            <w:vMerge w:val="continue"/>
            <w:noWrap w:val="0"/>
            <w:vAlign w:val="center"/>
          </w:tcPr>
          <w:p>
            <w:pPr>
              <w:autoSpaceDE w:val="0"/>
              <w:autoSpaceDN w:val="0"/>
              <w:adjustRightInd w:val="0"/>
              <w:snapToGrid w:val="0"/>
              <w:jc w:val="center"/>
              <w:rPr>
                <w:rFonts w:hint="default" w:ascii="Times New Roman" w:hAnsi="Times New Roman" w:eastAsia="宋体" w:cs="Times New Roman"/>
                <w:color w:val="000000"/>
                <w:sz w:val="21"/>
                <w:szCs w:val="21"/>
              </w:rPr>
            </w:pPr>
          </w:p>
        </w:tc>
        <w:tc>
          <w:tcPr>
            <w:tcW w:w="675" w:type="dxa"/>
            <w:vMerge w:val="continue"/>
            <w:noWrap w:val="0"/>
            <w:vAlign w:val="center"/>
          </w:tcPr>
          <w:p>
            <w:pPr>
              <w:autoSpaceDE w:val="0"/>
              <w:autoSpaceDN w:val="0"/>
              <w:adjustRightInd w:val="0"/>
              <w:snapToGrid w:val="0"/>
              <w:jc w:val="center"/>
              <w:rPr>
                <w:rFonts w:hint="default" w:ascii="Times New Roman" w:hAnsi="Times New Roman" w:eastAsia="宋体" w:cs="Times New Roman"/>
                <w:color w:val="000000"/>
                <w:sz w:val="21"/>
                <w:szCs w:val="21"/>
              </w:rPr>
            </w:pPr>
          </w:p>
        </w:tc>
        <w:tc>
          <w:tcPr>
            <w:tcW w:w="638" w:type="dxa"/>
            <w:vMerge w:val="continue"/>
            <w:noWrap w:val="0"/>
            <w:vAlign w:val="center"/>
          </w:tcPr>
          <w:p>
            <w:pPr>
              <w:autoSpaceDE w:val="0"/>
              <w:autoSpaceDN w:val="0"/>
              <w:adjustRightInd w:val="0"/>
              <w:snapToGrid w:val="0"/>
              <w:jc w:val="center"/>
              <w:rPr>
                <w:rFonts w:hint="default" w:ascii="Times New Roman" w:hAnsi="Times New Roman" w:eastAsia="宋体" w:cs="Times New Roman"/>
                <w:color w:val="000000"/>
                <w:sz w:val="21"/>
                <w:szCs w:val="21"/>
              </w:rPr>
            </w:pPr>
          </w:p>
        </w:tc>
        <w:tc>
          <w:tcPr>
            <w:tcW w:w="643" w:type="dxa"/>
            <w:vMerge w:val="continue"/>
            <w:noWrap w:val="0"/>
            <w:vAlign w:val="center"/>
          </w:tcPr>
          <w:p>
            <w:pPr>
              <w:autoSpaceDE w:val="0"/>
              <w:autoSpaceDN w:val="0"/>
              <w:adjustRightInd w:val="0"/>
              <w:snapToGrid w:val="0"/>
              <w:jc w:val="center"/>
              <w:rPr>
                <w:rFonts w:hint="default" w:ascii="Times New Roman" w:hAnsi="Times New Roman" w:eastAsia="宋体" w:cs="Times New Roman"/>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418" w:type="dxa"/>
            <w:vMerge w:val="restart"/>
            <w:noWrap w:val="0"/>
            <w:vAlign w:val="center"/>
          </w:tcPr>
          <w:p>
            <w:pPr>
              <w:autoSpaceDE w:val="0"/>
              <w:autoSpaceDN w:val="0"/>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沥青站</w:t>
            </w:r>
          </w:p>
        </w:tc>
        <w:tc>
          <w:tcPr>
            <w:tcW w:w="1113" w:type="dxa"/>
            <w:tcBorders>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二氧化硫</w:t>
            </w:r>
          </w:p>
        </w:tc>
        <w:tc>
          <w:tcPr>
            <w:tcW w:w="80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0.0004</w:t>
            </w:r>
          </w:p>
        </w:tc>
        <w:tc>
          <w:tcPr>
            <w:tcW w:w="1875" w:type="dxa"/>
            <w:vMerge w:val="restart"/>
            <w:noWrap w:val="0"/>
            <w:vAlign w:val="center"/>
          </w:tcPr>
          <w:p>
            <w:pPr>
              <w:autoSpaceDE w:val="0"/>
              <w:autoSpaceDN w:val="0"/>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活性炭吸附+布袋除尘+15m高排气筒</w:t>
            </w:r>
          </w:p>
        </w:tc>
        <w:tc>
          <w:tcPr>
            <w:tcW w:w="362" w:type="dxa"/>
            <w:vMerge w:val="restart"/>
            <w:noWrap w:val="0"/>
            <w:vAlign w:val="center"/>
          </w:tcPr>
          <w:p>
            <w:pPr>
              <w:widowControl/>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val="en-US" w:eastAsia="zh-CN" w:bidi="ar"/>
              </w:rPr>
              <w:t>5</w:t>
            </w:r>
            <w:r>
              <w:rPr>
                <w:rFonts w:hint="default" w:ascii="Times New Roman" w:hAnsi="Times New Roman" w:eastAsia="宋体" w:cs="Times New Roman"/>
                <w:color w:val="000000"/>
                <w:kern w:val="0"/>
                <w:sz w:val="21"/>
                <w:szCs w:val="21"/>
                <w:lang w:bidi="ar"/>
              </w:rPr>
              <w:t>0%</w:t>
            </w:r>
          </w:p>
        </w:tc>
        <w:tc>
          <w:tcPr>
            <w:tcW w:w="9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0.0002</w:t>
            </w:r>
          </w:p>
        </w:tc>
        <w:tc>
          <w:tcPr>
            <w:tcW w:w="648" w:type="dxa"/>
            <w:vMerge w:val="restart"/>
            <w:noWrap w:val="0"/>
            <w:vAlign w:val="center"/>
          </w:tcPr>
          <w:p>
            <w:pPr>
              <w:jc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sz w:val="21"/>
                <w:szCs w:val="21"/>
              </w:rPr>
              <w:t>1</w:t>
            </w:r>
          </w:p>
        </w:tc>
        <w:tc>
          <w:tcPr>
            <w:tcW w:w="675" w:type="dxa"/>
            <w:vMerge w:val="restart"/>
            <w:noWrap w:val="0"/>
            <w:vAlign w:val="center"/>
          </w:tcPr>
          <w:p>
            <w:pPr>
              <w:jc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sz w:val="21"/>
                <w:szCs w:val="21"/>
              </w:rPr>
              <w:t>1</w:t>
            </w:r>
          </w:p>
        </w:tc>
        <w:tc>
          <w:tcPr>
            <w:tcW w:w="638" w:type="dxa"/>
            <w:vMerge w:val="restart"/>
            <w:noWrap w:val="0"/>
            <w:vAlign w:val="center"/>
          </w:tcPr>
          <w:p>
            <w:pPr>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sz w:val="21"/>
                <w:szCs w:val="21"/>
              </w:rPr>
              <w:t>废气吸附</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除尘</w:t>
            </w:r>
            <w:r>
              <w:rPr>
                <w:rFonts w:hint="default" w:ascii="Times New Roman" w:hAnsi="Times New Roman" w:eastAsia="宋体" w:cs="Times New Roman"/>
                <w:color w:val="000000"/>
                <w:sz w:val="21"/>
                <w:szCs w:val="21"/>
              </w:rPr>
              <w:t>装置</w:t>
            </w:r>
            <w:r>
              <w:rPr>
                <w:rFonts w:hint="eastAsia" w:cs="Times New Roman"/>
                <w:color w:val="000000"/>
                <w:sz w:val="21"/>
                <w:szCs w:val="21"/>
                <w:lang w:val="en-US" w:eastAsia="zh-CN"/>
              </w:rPr>
              <w:t>故障了</w:t>
            </w:r>
          </w:p>
        </w:tc>
        <w:tc>
          <w:tcPr>
            <w:tcW w:w="643" w:type="dxa"/>
            <w:vMerge w:val="restart"/>
            <w:noWrap w:val="0"/>
            <w:vAlign w:val="center"/>
          </w:tcPr>
          <w:p>
            <w:pPr>
              <w:jc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sz w:val="21"/>
                <w:szCs w:val="21"/>
              </w:rPr>
              <w:t>及时检查、定期更换、加强维护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418" w:type="dxa"/>
            <w:vMerge w:val="continue"/>
            <w:noWrap w:val="0"/>
            <w:vAlign w:val="center"/>
          </w:tcPr>
          <w:p>
            <w:pPr>
              <w:autoSpaceDE w:val="0"/>
              <w:autoSpaceDN w:val="0"/>
              <w:adjustRightInd w:val="0"/>
              <w:snapToGrid w:val="0"/>
              <w:jc w:val="center"/>
              <w:rPr>
                <w:rFonts w:hint="default" w:ascii="Times New Roman" w:hAnsi="Times New Roman" w:eastAsia="宋体" w:cs="Times New Roman"/>
                <w:color w:val="000000"/>
                <w:sz w:val="21"/>
                <w:szCs w:val="21"/>
              </w:rPr>
            </w:pPr>
          </w:p>
        </w:tc>
        <w:tc>
          <w:tcPr>
            <w:tcW w:w="1113" w:type="dxa"/>
            <w:tcBorders>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氮氧化物</w:t>
            </w:r>
          </w:p>
        </w:tc>
        <w:tc>
          <w:tcPr>
            <w:tcW w:w="80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0.15</w:t>
            </w:r>
            <w:r>
              <w:rPr>
                <w:rFonts w:hint="eastAsia" w:cs="Times New Roman"/>
                <w:i w:val="0"/>
                <w:iCs w:val="0"/>
                <w:color w:val="000000"/>
                <w:kern w:val="0"/>
                <w:sz w:val="21"/>
                <w:szCs w:val="21"/>
                <w:u w:val="none"/>
                <w:lang w:val="en-US" w:eastAsia="zh-CN" w:bidi="ar"/>
              </w:rPr>
              <w:t>07</w:t>
            </w:r>
          </w:p>
        </w:tc>
        <w:tc>
          <w:tcPr>
            <w:tcW w:w="1875" w:type="dxa"/>
            <w:vMerge w:val="continue"/>
            <w:noWrap w:val="0"/>
            <w:vAlign w:val="center"/>
          </w:tcPr>
          <w:p>
            <w:pPr>
              <w:autoSpaceDE w:val="0"/>
              <w:autoSpaceDN w:val="0"/>
              <w:adjustRightInd w:val="0"/>
              <w:snapToGrid w:val="0"/>
              <w:jc w:val="center"/>
              <w:rPr>
                <w:rFonts w:hint="default" w:ascii="Times New Roman" w:hAnsi="Times New Roman" w:eastAsia="宋体" w:cs="Times New Roman"/>
                <w:color w:val="000000"/>
                <w:sz w:val="21"/>
                <w:szCs w:val="21"/>
              </w:rPr>
            </w:pPr>
          </w:p>
        </w:tc>
        <w:tc>
          <w:tcPr>
            <w:tcW w:w="362" w:type="dxa"/>
            <w:vMerge w:val="continue"/>
            <w:noWrap w:val="0"/>
            <w:vAlign w:val="center"/>
          </w:tcPr>
          <w:p>
            <w:pPr>
              <w:widowControl/>
              <w:jc w:val="center"/>
              <w:textAlignment w:val="center"/>
              <w:rPr>
                <w:rFonts w:hint="default" w:ascii="Times New Roman" w:hAnsi="Times New Roman" w:eastAsia="宋体" w:cs="Times New Roman"/>
                <w:color w:val="000000"/>
                <w:kern w:val="0"/>
                <w:sz w:val="21"/>
                <w:szCs w:val="21"/>
                <w:lang w:bidi="ar"/>
              </w:rPr>
            </w:pPr>
          </w:p>
        </w:tc>
        <w:tc>
          <w:tcPr>
            <w:tcW w:w="9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0.07</w:t>
            </w:r>
            <w:r>
              <w:rPr>
                <w:rFonts w:hint="eastAsia" w:cs="Times New Roman"/>
                <w:i w:val="0"/>
                <w:iCs w:val="0"/>
                <w:color w:val="000000"/>
                <w:kern w:val="0"/>
                <w:sz w:val="21"/>
                <w:szCs w:val="21"/>
                <w:u w:val="none"/>
                <w:lang w:val="en-US" w:eastAsia="zh-CN" w:bidi="ar"/>
              </w:rPr>
              <w:t>54</w:t>
            </w:r>
          </w:p>
        </w:tc>
        <w:tc>
          <w:tcPr>
            <w:tcW w:w="648" w:type="dxa"/>
            <w:vMerge w:val="continue"/>
            <w:noWrap w:val="0"/>
            <w:vAlign w:val="center"/>
          </w:tcPr>
          <w:p>
            <w:pPr>
              <w:widowControl/>
              <w:jc w:val="center"/>
              <w:textAlignment w:val="center"/>
              <w:rPr>
                <w:rFonts w:hint="default" w:ascii="Times New Roman" w:hAnsi="Times New Roman" w:eastAsia="宋体" w:cs="Times New Roman"/>
                <w:color w:val="000000"/>
                <w:kern w:val="0"/>
                <w:sz w:val="21"/>
                <w:szCs w:val="21"/>
                <w:lang w:bidi="ar"/>
              </w:rPr>
            </w:pPr>
          </w:p>
        </w:tc>
        <w:tc>
          <w:tcPr>
            <w:tcW w:w="675" w:type="dxa"/>
            <w:vMerge w:val="continue"/>
            <w:noWrap w:val="0"/>
            <w:vAlign w:val="center"/>
          </w:tcPr>
          <w:p>
            <w:pPr>
              <w:widowControl/>
              <w:jc w:val="center"/>
              <w:textAlignment w:val="center"/>
              <w:rPr>
                <w:rFonts w:hint="default" w:ascii="Times New Roman" w:hAnsi="Times New Roman" w:eastAsia="宋体" w:cs="Times New Roman"/>
                <w:color w:val="000000"/>
                <w:kern w:val="0"/>
                <w:sz w:val="21"/>
                <w:szCs w:val="21"/>
                <w:lang w:bidi="ar"/>
              </w:rPr>
            </w:pPr>
          </w:p>
        </w:tc>
        <w:tc>
          <w:tcPr>
            <w:tcW w:w="638" w:type="dxa"/>
            <w:vMerge w:val="continue"/>
            <w:noWrap w:val="0"/>
            <w:vAlign w:val="center"/>
          </w:tcPr>
          <w:p>
            <w:pPr>
              <w:widowControl/>
              <w:jc w:val="center"/>
              <w:textAlignment w:val="center"/>
              <w:rPr>
                <w:rFonts w:hint="default" w:ascii="Times New Roman" w:hAnsi="Times New Roman" w:eastAsia="宋体" w:cs="Times New Roman"/>
                <w:color w:val="000000"/>
                <w:kern w:val="0"/>
                <w:sz w:val="21"/>
                <w:szCs w:val="21"/>
                <w:lang w:bidi="ar"/>
              </w:rPr>
            </w:pPr>
          </w:p>
        </w:tc>
        <w:tc>
          <w:tcPr>
            <w:tcW w:w="643" w:type="dxa"/>
            <w:vMerge w:val="continue"/>
            <w:noWrap w:val="0"/>
            <w:vAlign w:val="center"/>
          </w:tcPr>
          <w:p>
            <w:pPr>
              <w:widowControl/>
              <w:jc w:val="center"/>
              <w:textAlignment w:val="center"/>
              <w:rPr>
                <w:rFonts w:hint="default" w:ascii="Times New Roman" w:hAnsi="Times New Roman" w:eastAsia="宋体" w:cs="Times New Roman"/>
                <w:color w:val="000000"/>
                <w:kern w:val="0"/>
                <w:sz w:val="21"/>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418" w:type="dxa"/>
            <w:vMerge w:val="continue"/>
            <w:noWrap w:val="0"/>
            <w:vAlign w:val="center"/>
          </w:tcPr>
          <w:p>
            <w:pPr>
              <w:autoSpaceDE w:val="0"/>
              <w:autoSpaceDN w:val="0"/>
              <w:adjustRightInd w:val="0"/>
              <w:snapToGrid w:val="0"/>
              <w:jc w:val="center"/>
              <w:rPr>
                <w:rFonts w:hint="default" w:ascii="Times New Roman" w:hAnsi="Times New Roman" w:eastAsia="宋体" w:cs="Times New Roman"/>
                <w:color w:val="000000"/>
                <w:sz w:val="21"/>
                <w:szCs w:val="21"/>
              </w:rPr>
            </w:pPr>
          </w:p>
        </w:tc>
        <w:tc>
          <w:tcPr>
            <w:tcW w:w="11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颗粒物</w:t>
            </w:r>
          </w:p>
        </w:tc>
        <w:tc>
          <w:tcPr>
            <w:tcW w:w="80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80.8</w:t>
            </w:r>
            <w:r>
              <w:rPr>
                <w:rFonts w:hint="eastAsia" w:cs="Times New Roman"/>
                <w:i w:val="0"/>
                <w:iCs w:val="0"/>
                <w:color w:val="000000"/>
                <w:kern w:val="0"/>
                <w:sz w:val="21"/>
                <w:szCs w:val="21"/>
                <w:u w:val="none"/>
                <w:lang w:val="en-US" w:eastAsia="zh-CN" w:bidi="ar"/>
              </w:rPr>
              <w:t>3</w:t>
            </w:r>
          </w:p>
        </w:tc>
        <w:tc>
          <w:tcPr>
            <w:tcW w:w="1875" w:type="dxa"/>
            <w:vMerge w:val="continue"/>
            <w:noWrap w:val="0"/>
            <w:vAlign w:val="center"/>
          </w:tcPr>
          <w:p>
            <w:pPr>
              <w:autoSpaceDE w:val="0"/>
              <w:autoSpaceDN w:val="0"/>
              <w:adjustRightInd w:val="0"/>
              <w:snapToGrid w:val="0"/>
              <w:jc w:val="center"/>
              <w:rPr>
                <w:rFonts w:hint="default" w:ascii="Times New Roman" w:hAnsi="Times New Roman" w:eastAsia="宋体" w:cs="Times New Roman"/>
                <w:color w:val="000000"/>
                <w:sz w:val="21"/>
                <w:szCs w:val="21"/>
              </w:rPr>
            </w:pPr>
          </w:p>
        </w:tc>
        <w:tc>
          <w:tcPr>
            <w:tcW w:w="362" w:type="dxa"/>
            <w:vMerge w:val="continue"/>
            <w:noWrap w:val="0"/>
            <w:vAlign w:val="center"/>
          </w:tcPr>
          <w:p>
            <w:pPr>
              <w:widowControl/>
              <w:jc w:val="center"/>
              <w:textAlignment w:val="center"/>
              <w:rPr>
                <w:rFonts w:hint="default" w:ascii="Times New Roman" w:hAnsi="Times New Roman" w:eastAsia="宋体" w:cs="Times New Roman"/>
                <w:color w:val="000000"/>
                <w:kern w:val="0"/>
                <w:sz w:val="21"/>
                <w:szCs w:val="21"/>
                <w:lang w:bidi="ar"/>
              </w:rPr>
            </w:pPr>
          </w:p>
        </w:tc>
        <w:tc>
          <w:tcPr>
            <w:tcW w:w="9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40.41</w:t>
            </w:r>
          </w:p>
        </w:tc>
        <w:tc>
          <w:tcPr>
            <w:tcW w:w="648" w:type="dxa"/>
            <w:vMerge w:val="continue"/>
            <w:noWrap w:val="0"/>
            <w:vAlign w:val="center"/>
          </w:tcPr>
          <w:p>
            <w:pPr>
              <w:widowControl/>
              <w:jc w:val="center"/>
              <w:textAlignment w:val="center"/>
              <w:rPr>
                <w:rFonts w:hint="default" w:ascii="Times New Roman" w:hAnsi="Times New Roman" w:eastAsia="宋体" w:cs="Times New Roman"/>
                <w:color w:val="000000"/>
                <w:kern w:val="0"/>
                <w:sz w:val="21"/>
                <w:szCs w:val="21"/>
                <w:lang w:bidi="ar"/>
              </w:rPr>
            </w:pPr>
          </w:p>
        </w:tc>
        <w:tc>
          <w:tcPr>
            <w:tcW w:w="675" w:type="dxa"/>
            <w:vMerge w:val="continue"/>
            <w:noWrap w:val="0"/>
            <w:vAlign w:val="center"/>
          </w:tcPr>
          <w:p>
            <w:pPr>
              <w:widowControl/>
              <w:jc w:val="center"/>
              <w:textAlignment w:val="center"/>
              <w:rPr>
                <w:rFonts w:hint="default" w:ascii="Times New Roman" w:hAnsi="Times New Roman" w:eastAsia="宋体" w:cs="Times New Roman"/>
                <w:color w:val="000000"/>
                <w:kern w:val="0"/>
                <w:sz w:val="21"/>
                <w:szCs w:val="21"/>
                <w:lang w:bidi="ar"/>
              </w:rPr>
            </w:pPr>
          </w:p>
        </w:tc>
        <w:tc>
          <w:tcPr>
            <w:tcW w:w="638" w:type="dxa"/>
            <w:vMerge w:val="continue"/>
            <w:noWrap w:val="0"/>
            <w:vAlign w:val="center"/>
          </w:tcPr>
          <w:p>
            <w:pPr>
              <w:widowControl/>
              <w:jc w:val="center"/>
              <w:textAlignment w:val="center"/>
              <w:rPr>
                <w:rFonts w:hint="default" w:ascii="Times New Roman" w:hAnsi="Times New Roman" w:eastAsia="宋体" w:cs="Times New Roman"/>
                <w:color w:val="000000"/>
                <w:kern w:val="0"/>
                <w:sz w:val="21"/>
                <w:szCs w:val="21"/>
                <w:lang w:bidi="ar"/>
              </w:rPr>
            </w:pPr>
          </w:p>
        </w:tc>
        <w:tc>
          <w:tcPr>
            <w:tcW w:w="643" w:type="dxa"/>
            <w:vMerge w:val="continue"/>
            <w:noWrap w:val="0"/>
            <w:vAlign w:val="center"/>
          </w:tcPr>
          <w:p>
            <w:pPr>
              <w:widowControl/>
              <w:jc w:val="center"/>
              <w:textAlignment w:val="center"/>
              <w:rPr>
                <w:rFonts w:hint="default" w:ascii="Times New Roman" w:hAnsi="Times New Roman" w:eastAsia="宋体" w:cs="Times New Roman"/>
                <w:color w:val="000000"/>
                <w:kern w:val="0"/>
                <w:sz w:val="21"/>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418" w:type="dxa"/>
            <w:vMerge w:val="continue"/>
            <w:noWrap w:val="0"/>
            <w:vAlign w:val="center"/>
          </w:tcPr>
          <w:p>
            <w:pPr>
              <w:autoSpaceDE w:val="0"/>
              <w:autoSpaceDN w:val="0"/>
              <w:adjustRightInd w:val="0"/>
              <w:snapToGrid w:val="0"/>
              <w:jc w:val="center"/>
              <w:rPr>
                <w:rFonts w:hint="default" w:ascii="Times New Roman" w:hAnsi="Times New Roman" w:eastAsia="宋体" w:cs="Times New Roman"/>
                <w:color w:val="000000"/>
                <w:sz w:val="21"/>
                <w:szCs w:val="21"/>
              </w:rPr>
            </w:pPr>
          </w:p>
        </w:tc>
        <w:tc>
          <w:tcPr>
            <w:tcW w:w="11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苯并[a]芘</w:t>
            </w:r>
          </w:p>
        </w:tc>
        <w:tc>
          <w:tcPr>
            <w:tcW w:w="80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0.0001</w:t>
            </w:r>
          </w:p>
        </w:tc>
        <w:tc>
          <w:tcPr>
            <w:tcW w:w="1875" w:type="dxa"/>
            <w:vMerge w:val="continue"/>
            <w:noWrap w:val="0"/>
            <w:vAlign w:val="center"/>
          </w:tcPr>
          <w:p>
            <w:pPr>
              <w:autoSpaceDE w:val="0"/>
              <w:autoSpaceDN w:val="0"/>
              <w:adjustRightInd w:val="0"/>
              <w:snapToGrid w:val="0"/>
              <w:jc w:val="center"/>
              <w:rPr>
                <w:rFonts w:hint="default" w:ascii="Times New Roman" w:hAnsi="Times New Roman" w:eastAsia="宋体" w:cs="Times New Roman"/>
                <w:color w:val="000000"/>
                <w:sz w:val="21"/>
                <w:szCs w:val="21"/>
              </w:rPr>
            </w:pPr>
          </w:p>
        </w:tc>
        <w:tc>
          <w:tcPr>
            <w:tcW w:w="362" w:type="dxa"/>
            <w:vMerge w:val="continue"/>
            <w:noWrap w:val="0"/>
            <w:vAlign w:val="center"/>
          </w:tcPr>
          <w:p>
            <w:pPr>
              <w:widowControl/>
              <w:jc w:val="center"/>
              <w:textAlignment w:val="center"/>
              <w:rPr>
                <w:rFonts w:hint="default" w:ascii="Times New Roman" w:hAnsi="Times New Roman" w:eastAsia="宋体" w:cs="Times New Roman"/>
                <w:color w:val="000000"/>
                <w:kern w:val="0"/>
                <w:sz w:val="21"/>
                <w:szCs w:val="21"/>
                <w:lang w:bidi="ar"/>
              </w:rPr>
            </w:pPr>
          </w:p>
        </w:tc>
        <w:tc>
          <w:tcPr>
            <w:tcW w:w="9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0.00005</w:t>
            </w:r>
          </w:p>
        </w:tc>
        <w:tc>
          <w:tcPr>
            <w:tcW w:w="648" w:type="dxa"/>
            <w:vMerge w:val="continue"/>
            <w:noWrap w:val="0"/>
            <w:vAlign w:val="center"/>
          </w:tcPr>
          <w:p>
            <w:pPr>
              <w:widowControl/>
              <w:jc w:val="center"/>
              <w:textAlignment w:val="center"/>
              <w:rPr>
                <w:rFonts w:hint="default" w:ascii="Times New Roman" w:hAnsi="Times New Roman" w:eastAsia="宋体" w:cs="Times New Roman"/>
                <w:color w:val="000000"/>
                <w:kern w:val="0"/>
                <w:sz w:val="21"/>
                <w:szCs w:val="21"/>
                <w:lang w:bidi="ar"/>
              </w:rPr>
            </w:pPr>
          </w:p>
        </w:tc>
        <w:tc>
          <w:tcPr>
            <w:tcW w:w="675" w:type="dxa"/>
            <w:vMerge w:val="continue"/>
            <w:noWrap w:val="0"/>
            <w:vAlign w:val="center"/>
          </w:tcPr>
          <w:p>
            <w:pPr>
              <w:widowControl/>
              <w:jc w:val="center"/>
              <w:textAlignment w:val="center"/>
              <w:rPr>
                <w:rFonts w:hint="default" w:ascii="Times New Roman" w:hAnsi="Times New Roman" w:eastAsia="宋体" w:cs="Times New Roman"/>
                <w:color w:val="000000"/>
                <w:kern w:val="0"/>
                <w:sz w:val="21"/>
                <w:szCs w:val="21"/>
                <w:lang w:bidi="ar"/>
              </w:rPr>
            </w:pPr>
          </w:p>
        </w:tc>
        <w:tc>
          <w:tcPr>
            <w:tcW w:w="638" w:type="dxa"/>
            <w:vMerge w:val="continue"/>
            <w:noWrap w:val="0"/>
            <w:vAlign w:val="center"/>
          </w:tcPr>
          <w:p>
            <w:pPr>
              <w:widowControl/>
              <w:jc w:val="center"/>
              <w:textAlignment w:val="center"/>
              <w:rPr>
                <w:rFonts w:hint="default" w:ascii="Times New Roman" w:hAnsi="Times New Roman" w:eastAsia="宋体" w:cs="Times New Roman"/>
                <w:color w:val="000000"/>
                <w:kern w:val="0"/>
                <w:sz w:val="21"/>
                <w:szCs w:val="21"/>
                <w:lang w:bidi="ar"/>
              </w:rPr>
            </w:pPr>
          </w:p>
        </w:tc>
        <w:tc>
          <w:tcPr>
            <w:tcW w:w="643" w:type="dxa"/>
            <w:vMerge w:val="continue"/>
            <w:noWrap w:val="0"/>
            <w:vAlign w:val="center"/>
          </w:tcPr>
          <w:p>
            <w:pPr>
              <w:widowControl/>
              <w:jc w:val="center"/>
              <w:textAlignment w:val="center"/>
              <w:rPr>
                <w:rFonts w:hint="default" w:ascii="Times New Roman" w:hAnsi="Times New Roman" w:eastAsia="宋体" w:cs="Times New Roman"/>
                <w:color w:val="000000"/>
                <w:kern w:val="0"/>
                <w:sz w:val="21"/>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418" w:type="dxa"/>
            <w:vMerge w:val="continue"/>
            <w:noWrap w:val="0"/>
            <w:vAlign w:val="center"/>
          </w:tcPr>
          <w:p>
            <w:pPr>
              <w:autoSpaceDE w:val="0"/>
              <w:autoSpaceDN w:val="0"/>
              <w:adjustRightInd w:val="0"/>
              <w:snapToGrid w:val="0"/>
              <w:jc w:val="center"/>
              <w:rPr>
                <w:rFonts w:hint="default" w:ascii="Times New Roman" w:hAnsi="Times New Roman" w:eastAsia="宋体" w:cs="Times New Roman"/>
                <w:color w:val="000000"/>
                <w:sz w:val="21"/>
                <w:szCs w:val="21"/>
              </w:rPr>
            </w:pPr>
          </w:p>
        </w:tc>
        <w:tc>
          <w:tcPr>
            <w:tcW w:w="11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沥青烟</w:t>
            </w:r>
          </w:p>
        </w:tc>
        <w:tc>
          <w:tcPr>
            <w:tcW w:w="80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0.0751</w:t>
            </w:r>
          </w:p>
        </w:tc>
        <w:tc>
          <w:tcPr>
            <w:tcW w:w="1875" w:type="dxa"/>
            <w:vMerge w:val="continue"/>
            <w:noWrap w:val="0"/>
            <w:vAlign w:val="center"/>
          </w:tcPr>
          <w:p>
            <w:pPr>
              <w:autoSpaceDE w:val="0"/>
              <w:autoSpaceDN w:val="0"/>
              <w:adjustRightInd w:val="0"/>
              <w:snapToGrid w:val="0"/>
              <w:jc w:val="center"/>
              <w:rPr>
                <w:rFonts w:hint="default" w:ascii="Times New Roman" w:hAnsi="Times New Roman" w:eastAsia="宋体" w:cs="Times New Roman"/>
                <w:color w:val="000000"/>
                <w:sz w:val="21"/>
                <w:szCs w:val="21"/>
              </w:rPr>
            </w:pPr>
          </w:p>
        </w:tc>
        <w:tc>
          <w:tcPr>
            <w:tcW w:w="362" w:type="dxa"/>
            <w:vMerge w:val="continue"/>
            <w:noWrap w:val="0"/>
            <w:vAlign w:val="center"/>
          </w:tcPr>
          <w:p>
            <w:pPr>
              <w:widowControl/>
              <w:jc w:val="center"/>
              <w:textAlignment w:val="center"/>
              <w:rPr>
                <w:rFonts w:hint="default" w:ascii="Times New Roman" w:hAnsi="Times New Roman" w:eastAsia="宋体" w:cs="Times New Roman"/>
                <w:color w:val="000000"/>
                <w:kern w:val="0"/>
                <w:sz w:val="21"/>
                <w:szCs w:val="21"/>
                <w:lang w:bidi="ar"/>
              </w:rPr>
            </w:pPr>
          </w:p>
        </w:tc>
        <w:tc>
          <w:tcPr>
            <w:tcW w:w="9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0.0376</w:t>
            </w:r>
          </w:p>
        </w:tc>
        <w:tc>
          <w:tcPr>
            <w:tcW w:w="648" w:type="dxa"/>
            <w:vMerge w:val="continue"/>
            <w:noWrap w:val="0"/>
            <w:vAlign w:val="center"/>
          </w:tcPr>
          <w:p>
            <w:pPr>
              <w:widowControl/>
              <w:jc w:val="center"/>
              <w:textAlignment w:val="center"/>
              <w:rPr>
                <w:rFonts w:hint="default" w:ascii="Times New Roman" w:hAnsi="Times New Roman" w:eastAsia="宋体" w:cs="Times New Roman"/>
                <w:color w:val="000000"/>
                <w:kern w:val="0"/>
                <w:sz w:val="21"/>
                <w:szCs w:val="21"/>
                <w:lang w:bidi="ar"/>
              </w:rPr>
            </w:pPr>
          </w:p>
        </w:tc>
        <w:tc>
          <w:tcPr>
            <w:tcW w:w="675" w:type="dxa"/>
            <w:vMerge w:val="continue"/>
            <w:noWrap w:val="0"/>
            <w:vAlign w:val="center"/>
          </w:tcPr>
          <w:p>
            <w:pPr>
              <w:widowControl/>
              <w:jc w:val="center"/>
              <w:textAlignment w:val="center"/>
              <w:rPr>
                <w:rFonts w:hint="default" w:ascii="Times New Roman" w:hAnsi="Times New Roman" w:eastAsia="宋体" w:cs="Times New Roman"/>
                <w:color w:val="000000"/>
                <w:kern w:val="0"/>
                <w:sz w:val="21"/>
                <w:szCs w:val="21"/>
                <w:lang w:bidi="ar"/>
              </w:rPr>
            </w:pPr>
          </w:p>
        </w:tc>
        <w:tc>
          <w:tcPr>
            <w:tcW w:w="638" w:type="dxa"/>
            <w:vMerge w:val="continue"/>
            <w:noWrap w:val="0"/>
            <w:vAlign w:val="center"/>
          </w:tcPr>
          <w:p>
            <w:pPr>
              <w:widowControl/>
              <w:jc w:val="center"/>
              <w:textAlignment w:val="center"/>
              <w:rPr>
                <w:rFonts w:hint="default" w:ascii="Times New Roman" w:hAnsi="Times New Roman" w:eastAsia="宋体" w:cs="Times New Roman"/>
                <w:color w:val="000000"/>
                <w:kern w:val="0"/>
                <w:sz w:val="21"/>
                <w:szCs w:val="21"/>
                <w:lang w:bidi="ar"/>
              </w:rPr>
            </w:pPr>
          </w:p>
        </w:tc>
        <w:tc>
          <w:tcPr>
            <w:tcW w:w="643" w:type="dxa"/>
            <w:vMerge w:val="continue"/>
            <w:noWrap w:val="0"/>
            <w:vAlign w:val="center"/>
          </w:tcPr>
          <w:p>
            <w:pPr>
              <w:widowControl/>
              <w:jc w:val="center"/>
              <w:textAlignment w:val="center"/>
              <w:rPr>
                <w:rFonts w:hint="default" w:ascii="Times New Roman" w:hAnsi="Times New Roman" w:eastAsia="宋体" w:cs="Times New Roman"/>
                <w:color w:val="000000"/>
                <w:kern w:val="0"/>
                <w:sz w:val="21"/>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418" w:type="dxa"/>
            <w:vMerge w:val="continue"/>
            <w:noWrap w:val="0"/>
            <w:vAlign w:val="center"/>
          </w:tcPr>
          <w:p>
            <w:pPr>
              <w:autoSpaceDE w:val="0"/>
              <w:autoSpaceDN w:val="0"/>
              <w:adjustRightInd w:val="0"/>
              <w:snapToGrid w:val="0"/>
              <w:jc w:val="center"/>
              <w:rPr>
                <w:rFonts w:hint="default" w:ascii="Times New Roman" w:hAnsi="Times New Roman" w:eastAsia="宋体" w:cs="Times New Roman"/>
                <w:color w:val="000000"/>
                <w:sz w:val="21"/>
                <w:szCs w:val="21"/>
              </w:rPr>
            </w:pPr>
          </w:p>
        </w:tc>
        <w:tc>
          <w:tcPr>
            <w:tcW w:w="11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非甲烷总烃</w:t>
            </w:r>
          </w:p>
        </w:tc>
        <w:tc>
          <w:tcPr>
            <w:tcW w:w="80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1.1957</w:t>
            </w:r>
          </w:p>
        </w:tc>
        <w:tc>
          <w:tcPr>
            <w:tcW w:w="1875" w:type="dxa"/>
            <w:noWrap w:val="0"/>
            <w:vAlign w:val="center"/>
          </w:tcPr>
          <w:p>
            <w:pPr>
              <w:autoSpaceDE w:val="0"/>
              <w:autoSpaceDN w:val="0"/>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气相平衡管</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处理效率90%</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+活性炭</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+引入DA001排气筒排放</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去除</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效率9</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362" w:type="dxa"/>
            <w:vMerge w:val="continue"/>
            <w:noWrap w:val="0"/>
            <w:vAlign w:val="center"/>
          </w:tcPr>
          <w:p>
            <w:pPr>
              <w:widowControl/>
              <w:jc w:val="center"/>
              <w:textAlignment w:val="center"/>
              <w:rPr>
                <w:rFonts w:hint="default" w:ascii="Times New Roman" w:hAnsi="Times New Roman" w:eastAsia="宋体" w:cs="Times New Roman"/>
                <w:color w:val="000000" w:themeColor="text1"/>
                <w:kern w:val="0"/>
                <w:sz w:val="21"/>
                <w:szCs w:val="21"/>
                <w:lang w:bidi="ar"/>
                <w14:textFill>
                  <w14:solidFill>
                    <w14:schemeClr w14:val="tx1"/>
                  </w14:solidFill>
                </w14:textFill>
              </w:rPr>
            </w:pPr>
          </w:p>
        </w:tc>
        <w:tc>
          <w:tcPr>
            <w:tcW w:w="9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0.5979</w:t>
            </w:r>
          </w:p>
        </w:tc>
        <w:tc>
          <w:tcPr>
            <w:tcW w:w="648" w:type="dxa"/>
            <w:vMerge w:val="continue"/>
            <w:noWrap w:val="0"/>
            <w:vAlign w:val="center"/>
          </w:tcPr>
          <w:p>
            <w:pPr>
              <w:widowControl/>
              <w:jc w:val="center"/>
              <w:textAlignment w:val="center"/>
              <w:rPr>
                <w:rFonts w:hint="default" w:ascii="Times New Roman" w:hAnsi="Times New Roman" w:eastAsia="宋体" w:cs="Times New Roman"/>
                <w:color w:val="000000"/>
                <w:kern w:val="0"/>
                <w:sz w:val="21"/>
                <w:szCs w:val="21"/>
                <w:lang w:bidi="ar"/>
              </w:rPr>
            </w:pPr>
          </w:p>
        </w:tc>
        <w:tc>
          <w:tcPr>
            <w:tcW w:w="675" w:type="dxa"/>
            <w:vMerge w:val="continue"/>
            <w:noWrap w:val="0"/>
            <w:vAlign w:val="center"/>
          </w:tcPr>
          <w:p>
            <w:pPr>
              <w:widowControl/>
              <w:jc w:val="center"/>
              <w:textAlignment w:val="center"/>
              <w:rPr>
                <w:rFonts w:hint="default" w:ascii="Times New Roman" w:hAnsi="Times New Roman" w:eastAsia="宋体" w:cs="Times New Roman"/>
                <w:color w:val="000000"/>
                <w:kern w:val="0"/>
                <w:sz w:val="21"/>
                <w:szCs w:val="21"/>
                <w:lang w:bidi="ar"/>
              </w:rPr>
            </w:pPr>
          </w:p>
        </w:tc>
        <w:tc>
          <w:tcPr>
            <w:tcW w:w="638" w:type="dxa"/>
            <w:vMerge w:val="continue"/>
            <w:noWrap w:val="0"/>
            <w:vAlign w:val="center"/>
          </w:tcPr>
          <w:p>
            <w:pPr>
              <w:widowControl/>
              <w:jc w:val="center"/>
              <w:textAlignment w:val="center"/>
              <w:rPr>
                <w:rFonts w:hint="default" w:ascii="Times New Roman" w:hAnsi="Times New Roman" w:eastAsia="宋体" w:cs="Times New Roman"/>
                <w:color w:val="000000"/>
                <w:kern w:val="0"/>
                <w:sz w:val="21"/>
                <w:szCs w:val="21"/>
                <w:lang w:bidi="ar"/>
              </w:rPr>
            </w:pPr>
          </w:p>
        </w:tc>
        <w:tc>
          <w:tcPr>
            <w:tcW w:w="643" w:type="dxa"/>
            <w:vMerge w:val="continue"/>
            <w:noWrap w:val="0"/>
            <w:vAlign w:val="center"/>
          </w:tcPr>
          <w:p>
            <w:pPr>
              <w:widowControl/>
              <w:jc w:val="center"/>
              <w:textAlignment w:val="center"/>
              <w:rPr>
                <w:rFonts w:hint="default" w:ascii="Times New Roman" w:hAnsi="Times New Roman" w:eastAsia="宋体" w:cs="Times New Roman"/>
                <w:color w:val="000000"/>
                <w:kern w:val="0"/>
                <w:sz w:val="21"/>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418" w:type="dxa"/>
            <w:vMerge w:val="restart"/>
            <w:noWrap w:val="0"/>
            <w:vAlign w:val="center"/>
          </w:tcPr>
          <w:p>
            <w:pPr>
              <w:autoSpaceDE w:val="0"/>
              <w:autoSpaceDN w:val="0"/>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导热油炉</w:t>
            </w:r>
          </w:p>
        </w:tc>
        <w:tc>
          <w:tcPr>
            <w:tcW w:w="11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二氧化硫</w:t>
            </w:r>
          </w:p>
        </w:tc>
        <w:tc>
          <w:tcPr>
            <w:tcW w:w="80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0.0012</w:t>
            </w:r>
          </w:p>
        </w:tc>
        <w:tc>
          <w:tcPr>
            <w:tcW w:w="1875" w:type="dxa"/>
            <w:vMerge w:val="restart"/>
            <w:noWrap w:val="0"/>
            <w:vAlign w:val="center"/>
          </w:tcPr>
          <w:p>
            <w:pPr>
              <w:autoSpaceDE w:val="0"/>
              <w:autoSpaceDN w:val="0"/>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低氮燃烧技术+8m高排气筒</w:t>
            </w:r>
          </w:p>
        </w:tc>
        <w:tc>
          <w:tcPr>
            <w:tcW w:w="362" w:type="dxa"/>
            <w:vMerge w:val="continue"/>
            <w:noWrap w:val="0"/>
            <w:vAlign w:val="center"/>
          </w:tcPr>
          <w:p>
            <w:pPr>
              <w:widowControl/>
              <w:jc w:val="center"/>
              <w:textAlignment w:val="center"/>
              <w:rPr>
                <w:rFonts w:hint="default" w:ascii="Times New Roman" w:hAnsi="Times New Roman" w:eastAsia="宋体" w:cs="Times New Roman"/>
                <w:color w:val="000000"/>
                <w:kern w:val="0"/>
                <w:sz w:val="21"/>
                <w:szCs w:val="21"/>
                <w:lang w:bidi="ar"/>
              </w:rPr>
            </w:pPr>
          </w:p>
        </w:tc>
        <w:tc>
          <w:tcPr>
            <w:tcW w:w="9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0.0006</w:t>
            </w:r>
          </w:p>
        </w:tc>
        <w:tc>
          <w:tcPr>
            <w:tcW w:w="648" w:type="dxa"/>
            <w:vMerge w:val="continue"/>
            <w:noWrap w:val="0"/>
            <w:vAlign w:val="center"/>
          </w:tcPr>
          <w:p>
            <w:pPr>
              <w:widowControl/>
              <w:jc w:val="center"/>
              <w:textAlignment w:val="center"/>
              <w:rPr>
                <w:rFonts w:hint="default" w:ascii="Times New Roman" w:hAnsi="Times New Roman" w:eastAsia="宋体" w:cs="Times New Roman"/>
                <w:color w:val="000000"/>
                <w:kern w:val="0"/>
                <w:sz w:val="21"/>
                <w:szCs w:val="21"/>
                <w:lang w:bidi="ar"/>
              </w:rPr>
            </w:pPr>
          </w:p>
        </w:tc>
        <w:tc>
          <w:tcPr>
            <w:tcW w:w="675" w:type="dxa"/>
            <w:vMerge w:val="continue"/>
            <w:noWrap w:val="0"/>
            <w:vAlign w:val="center"/>
          </w:tcPr>
          <w:p>
            <w:pPr>
              <w:widowControl/>
              <w:jc w:val="center"/>
              <w:textAlignment w:val="center"/>
              <w:rPr>
                <w:rFonts w:hint="default" w:ascii="Times New Roman" w:hAnsi="Times New Roman" w:eastAsia="宋体" w:cs="Times New Roman"/>
                <w:color w:val="000000"/>
                <w:kern w:val="0"/>
                <w:sz w:val="21"/>
                <w:szCs w:val="21"/>
                <w:lang w:bidi="ar"/>
              </w:rPr>
            </w:pPr>
          </w:p>
        </w:tc>
        <w:tc>
          <w:tcPr>
            <w:tcW w:w="638" w:type="dxa"/>
            <w:vMerge w:val="continue"/>
            <w:noWrap w:val="0"/>
            <w:vAlign w:val="center"/>
          </w:tcPr>
          <w:p>
            <w:pPr>
              <w:widowControl/>
              <w:jc w:val="center"/>
              <w:textAlignment w:val="center"/>
              <w:rPr>
                <w:rFonts w:hint="default" w:ascii="Times New Roman" w:hAnsi="Times New Roman" w:eastAsia="宋体" w:cs="Times New Roman"/>
                <w:color w:val="000000"/>
                <w:kern w:val="0"/>
                <w:sz w:val="21"/>
                <w:szCs w:val="21"/>
                <w:lang w:bidi="ar"/>
              </w:rPr>
            </w:pPr>
          </w:p>
        </w:tc>
        <w:tc>
          <w:tcPr>
            <w:tcW w:w="643" w:type="dxa"/>
            <w:vMerge w:val="continue"/>
            <w:noWrap w:val="0"/>
            <w:vAlign w:val="center"/>
          </w:tcPr>
          <w:p>
            <w:pPr>
              <w:widowControl/>
              <w:jc w:val="center"/>
              <w:textAlignment w:val="center"/>
              <w:rPr>
                <w:rFonts w:hint="default" w:ascii="Times New Roman" w:hAnsi="Times New Roman" w:eastAsia="宋体" w:cs="Times New Roman"/>
                <w:color w:val="000000"/>
                <w:kern w:val="0"/>
                <w:sz w:val="21"/>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418" w:type="dxa"/>
            <w:vMerge w:val="continue"/>
            <w:noWrap w:val="0"/>
            <w:vAlign w:val="center"/>
          </w:tcPr>
          <w:p>
            <w:pPr>
              <w:autoSpaceDE w:val="0"/>
              <w:autoSpaceDN w:val="0"/>
              <w:adjustRightInd w:val="0"/>
              <w:snapToGrid w:val="0"/>
              <w:jc w:val="center"/>
              <w:rPr>
                <w:rFonts w:hint="default" w:ascii="Times New Roman" w:hAnsi="Times New Roman" w:eastAsia="宋体" w:cs="Times New Roman"/>
                <w:color w:val="000000"/>
                <w:sz w:val="21"/>
                <w:szCs w:val="21"/>
              </w:rPr>
            </w:pPr>
          </w:p>
        </w:tc>
        <w:tc>
          <w:tcPr>
            <w:tcW w:w="11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氮氧化物</w:t>
            </w:r>
          </w:p>
        </w:tc>
        <w:tc>
          <w:tcPr>
            <w:tcW w:w="80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0.4451</w:t>
            </w:r>
          </w:p>
        </w:tc>
        <w:tc>
          <w:tcPr>
            <w:tcW w:w="1875" w:type="dxa"/>
            <w:vMerge w:val="continue"/>
            <w:noWrap w:val="0"/>
            <w:vAlign w:val="center"/>
          </w:tcPr>
          <w:p>
            <w:pPr>
              <w:autoSpaceDE w:val="0"/>
              <w:autoSpaceDN w:val="0"/>
              <w:adjustRightInd w:val="0"/>
              <w:snapToGrid w:val="0"/>
              <w:jc w:val="center"/>
              <w:rPr>
                <w:rFonts w:hint="default" w:ascii="Times New Roman" w:hAnsi="Times New Roman" w:eastAsia="宋体" w:cs="Times New Roman"/>
                <w:color w:val="000000"/>
                <w:sz w:val="21"/>
                <w:szCs w:val="21"/>
              </w:rPr>
            </w:pPr>
          </w:p>
        </w:tc>
        <w:tc>
          <w:tcPr>
            <w:tcW w:w="362" w:type="dxa"/>
            <w:vMerge w:val="continue"/>
            <w:noWrap w:val="0"/>
            <w:vAlign w:val="center"/>
          </w:tcPr>
          <w:p>
            <w:pPr>
              <w:widowControl/>
              <w:jc w:val="center"/>
              <w:textAlignment w:val="center"/>
              <w:rPr>
                <w:rFonts w:hint="default" w:ascii="Times New Roman" w:hAnsi="Times New Roman" w:eastAsia="宋体" w:cs="Times New Roman"/>
                <w:color w:val="000000"/>
                <w:kern w:val="0"/>
                <w:sz w:val="21"/>
                <w:szCs w:val="21"/>
                <w:lang w:bidi="ar"/>
              </w:rPr>
            </w:pPr>
          </w:p>
        </w:tc>
        <w:tc>
          <w:tcPr>
            <w:tcW w:w="9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0.2226</w:t>
            </w:r>
          </w:p>
        </w:tc>
        <w:tc>
          <w:tcPr>
            <w:tcW w:w="648" w:type="dxa"/>
            <w:vMerge w:val="continue"/>
            <w:noWrap w:val="0"/>
            <w:vAlign w:val="center"/>
          </w:tcPr>
          <w:p>
            <w:pPr>
              <w:widowControl/>
              <w:jc w:val="center"/>
              <w:textAlignment w:val="center"/>
              <w:rPr>
                <w:rFonts w:hint="default" w:ascii="Times New Roman" w:hAnsi="Times New Roman" w:eastAsia="宋体" w:cs="Times New Roman"/>
                <w:color w:val="000000"/>
                <w:kern w:val="0"/>
                <w:sz w:val="21"/>
                <w:szCs w:val="21"/>
                <w:lang w:bidi="ar"/>
              </w:rPr>
            </w:pPr>
          </w:p>
        </w:tc>
        <w:tc>
          <w:tcPr>
            <w:tcW w:w="675" w:type="dxa"/>
            <w:vMerge w:val="continue"/>
            <w:noWrap w:val="0"/>
            <w:vAlign w:val="center"/>
          </w:tcPr>
          <w:p>
            <w:pPr>
              <w:widowControl/>
              <w:jc w:val="center"/>
              <w:textAlignment w:val="center"/>
              <w:rPr>
                <w:rFonts w:hint="default" w:ascii="Times New Roman" w:hAnsi="Times New Roman" w:eastAsia="宋体" w:cs="Times New Roman"/>
                <w:color w:val="000000"/>
                <w:kern w:val="0"/>
                <w:sz w:val="21"/>
                <w:szCs w:val="21"/>
                <w:lang w:bidi="ar"/>
              </w:rPr>
            </w:pPr>
          </w:p>
        </w:tc>
        <w:tc>
          <w:tcPr>
            <w:tcW w:w="638" w:type="dxa"/>
            <w:vMerge w:val="continue"/>
            <w:noWrap w:val="0"/>
            <w:vAlign w:val="center"/>
          </w:tcPr>
          <w:p>
            <w:pPr>
              <w:widowControl/>
              <w:jc w:val="center"/>
              <w:textAlignment w:val="center"/>
              <w:rPr>
                <w:rFonts w:hint="default" w:ascii="Times New Roman" w:hAnsi="Times New Roman" w:eastAsia="宋体" w:cs="Times New Roman"/>
                <w:color w:val="000000"/>
                <w:kern w:val="0"/>
                <w:sz w:val="21"/>
                <w:szCs w:val="21"/>
                <w:lang w:bidi="ar"/>
              </w:rPr>
            </w:pPr>
          </w:p>
        </w:tc>
        <w:tc>
          <w:tcPr>
            <w:tcW w:w="643" w:type="dxa"/>
            <w:vMerge w:val="continue"/>
            <w:noWrap w:val="0"/>
            <w:vAlign w:val="center"/>
          </w:tcPr>
          <w:p>
            <w:pPr>
              <w:widowControl/>
              <w:jc w:val="center"/>
              <w:textAlignment w:val="center"/>
              <w:rPr>
                <w:rFonts w:hint="default" w:ascii="Times New Roman" w:hAnsi="Times New Roman" w:eastAsia="宋体" w:cs="Times New Roman"/>
                <w:color w:val="000000"/>
                <w:kern w:val="0"/>
                <w:sz w:val="21"/>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418" w:type="dxa"/>
            <w:vMerge w:val="continue"/>
            <w:noWrap w:val="0"/>
            <w:vAlign w:val="center"/>
          </w:tcPr>
          <w:p>
            <w:pPr>
              <w:autoSpaceDE w:val="0"/>
              <w:autoSpaceDN w:val="0"/>
              <w:adjustRightInd w:val="0"/>
              <w:snapToGrid w:val="0"/>
              <w:jc w:val="center"/>
              <w:rPr>
                <w:rFonts w:hint="default" w:ascii="Times New Roman" w:hAnsi="Times New Roman" w:eastAsia="宋体" w:cs="Times New Roman"/>
                <w:color w:val="000000"/>
                <w:sz w:val="21"/>
                <w:szCs w:val="21"/>
              </w:rPr>
            </w:pPr>
          </w:p>
        </w:tc>
        <w:tc>
          <w:tcPr>
            <w:tcW w:w="11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颗粒物</w:t>
            </w:r>
          </w:p>
        </w:tc>
        <w:tc>
          <w:tcPr>
            <w:tcW w:w="80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0.0382</w:t>
            </w:r>
          </w:p>
        </w:tc>
        <w:tc>
          <w:tcPr>
            <w:tcW w:w="1875" w:type="dxa"/>
            <w:vMerge w:val="continue"/>
            <w:noWrap w:val="0"/>
            <w:vAlign w:val="center"/>
          </w:tcPr>
          <w:p>
            <w:pPr>
              <w:autoSpaceDE w:val="0"/>
              <w:autoSpaceDN w:val="0"/>
              <w:adjustRightInd w:val="0"/>
              <w:snapToGrid w:val="0"/>
              <w:jc w:val="center"/>
              <w:rPr>
                <w:rFonts w:hint="default" w:ascii="Times New Roman" w:hAnsi="Times New Roman" w:eastAsia="宋体" w:cs="Times New Roman"/>
                <w:color w:val="000000"/>
                <w:sz w:val="21"/>
                <w:szCs w:val="21"/>
              </w:rPr>
            </w:pPr>
          </w:p>
        </w:tc>
        <w:tc>
          <w:tcPr>
            <w:tcW w:w="362" w:type="dxa"/>
            <w:vMerge w:val="continue"/>
            <w:noWrap w:val="0"/>
            <w:vAlign w:val="center"/>
          </w:tcPr>
          <w:p>
            <w:pPr>
              <w:widowControl/>
              <w:jc w:val="center"/>
              <w:textAlignment w:val="center"/>
              <w:rPr>
                <w:rFonts w:hint="default" w:ascii="Times New Roman" w:hAnsi="Times New Roman" w:eastAsia="宋体" w:cs="Times New Roman"/>
                <w:color w:val="000000"/>
                <w:kern w:val="0"/>
                <w:sz w:val="21"/>
                <w:szCs w:val="21"/>
                <w:lang w:bidi="ar"/>
              </w:rPr>
            </w:pPr>
          </w:p>
        </w:tc>
        <w:tc>
          <w:tcPr>
            <w:tcW w:w="9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0.0191</w:t>
            </w:r>
          </w:p>
        </w:tc>
        <w:tc>
          <w:tcPr>
            <w:tcW w:w="648" w:type="dxa"/>
            <w:vMerge w:val="continue"/>
            <w:noWrap w:val="0"/>
            <w:vAlign w:val="center"/>
          </w:tcPr>
          <w:p>
            <w:pPr>
              <w:widowControl/>
              <w:jc w:val="center"/>
              <w:textAlignment w:val="center"/>
              <w:rPr>
                <w:rFonts w:hint="default" w:ascii="Times New Roman" w:hAnsi="Times New Roman" w:eastAsia="宋体" w:cs="Times New Roman"/>
                <w:color w:val="000000"/>
                <w:kern w:val="0"/>
                <w:sz w:val="21"/>
                <w:szCs w:val="21"/>
                <w:lang w:bidi="ar"/>
              </w:rPr>
            </w:pPr>
          </w:p>
        </w:tc>
        <w:tc>
          <w:tcPr>
            <w:tcW w:w="675" w:type="dxa"/>
            <w:vMerge w:val="continue"/>
            <w:noWrap w:val="0"/>
            <w:vAlign w:val="center"/>
          </w:tcPr>
          <w:p>
            <w:pPr>
              <w:widowControl/>
              <w:jc w:val="center"/>
              <w:textAlignment w:val="center"/>
              <w:rPr>
                <w:rFonts w:hint="default" w:ascii="Times New Roman" w:hAnsi="Times New Roman" w:eastAsia="宋体" w:cs="Times New Roman"/>
                <w:color w:val="000000"/>
                <w:kern w:val="0"/>
                <w:sz w:val="21"/>
                <w:szCs w:val="21"/>
                <w:lang w:bidi="ar"/>
              </w:rPr>
            </w:pPr>
          </w:p>
        </w:tc>
        <w:tc>
          <w:tcPr>
            <w:tcW w:w="638" w:type="dxa"/>
            <w:vMerge w:val="continue"/>
            <w:noWrap w:val="0"/>
            <w:vAlign w:val="center"/>
          </w:tcPr>
          <w:p>
            <w:pPr>
              <w:widowControl/>
              <w:jc w:val="center"/>
              <w:textAlignment w:val="center"/>
              <w:rPr>
                <w:rFonts w:hint="default" w:ascii="Times New Roman" w:hAnsi="Times New Roman" w:eastAsia="宋体" w:cs="Times New Roman"/>
                <w:color w:val="000000"/>
                <w:kern w:val="0"/>
                <w:sz w:val="21"/>
                <w:szCs w:val="21"/>
                <w:lang w:bidi="ar"/>
              </w:rPr>
            </w:pPr>
          </w:p>
        </w:tc>
        <w:tc>
          <w:tcPr>
            <w:tcW w:w="643" w:type="dxa"/>
            <w:vMerge w:val="continue"/>
            <w:noWrap w:val="0"/>
            <w:vAlign w:val="center"/>
          </w:tcPr>
          <w:p>
            <w:pPr>
              <w:widowControl/>
              <w:jc w:val="center"/>
              <w:textAlignment w:val="center"/>
              <w:rPr>
                <w:rFonts w:hint="default" w:ascii="Times New Roman" w:hAnsi="Times New Roman" w:eastAsia="宋体" w:cs="Times New Roman"/>
                <w:color w:val="000000"/>
                <w:kern w:val="0"/>
                <w:sz w:val="21"/>
                <w:szCs w:val="21"/>
                <w:lang w:bidi="ar"/>
              </w:rPr>
            </w:pPr>
          </w:p>
        </w:tc>
      </w:tr>
    </w:tbl>
    <w:p>
      <w:pPr>
        <w:pStyle w:val="3"/>
        <w:rPr>
          <w:rFonts w:hint="default"/>
        </w:rPr>
        <w:sectPr>
          <w:pgSz w:w="11850" w:h="16783"/>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p>
      <w:pPr>
        <w:keepNext/>
        <w:keepLines/>
        <w:spacing w:before="312" w:beforeLines="100" w:line="360" w:lineRule="auto"/>
        <w:outlineLvl w:val="0"/>
        <w:rPr>
          <w:rFonts w:hint="default" w:ascii="Times New Roman" w:hAnsi="Times New Roman" w:eastAsia="宋体" w:cs="Times New Roman"/>
          <w:b/>
          <w:color w:val="000000" w:themeColor="text1"/>
          <w:kern w:val="21"/>
          <w:sz w:val="32"/>
          <w:szCs w:val="30"/>
          <w14:textFill>
            <w14:solidFill>
              <w14:schemeClr w14:val="tx1"/>
            </w14:solidFill>
          </w14:textFill>
        </w:rPr>
      </w:pPr>
      <w:r>
        <w:rPr>
          <w:rFonts w:hint="default" w:ascii="Times New Roman" w:hAnsi="Times New Roman" w:eastAsia="宋体" w:cs="Times New Roman"/>
          <w:b/>
          <w:color w:val="000000" w:themeColor="text1"/>
          <w:kern w:val="21"/>
          <w:sz w:val="32"/>
          <w:szCs w:val="30"/>
          <w14:textFill>
            <w14:solidFill>
              <w14:schemeClr w14:val="tx1"/>
            </w14:solidFill>
          </w14:textFill>
        </w:rPr>
        <w:t xml:space="preserve">3 </w:t>
      </w:r>
      <w:bookmarkStart w:id="45" w:name="_Toc25149930"/>
      <w:r>
        <w:rPr>
          <w:rFonts w:hint="default" w:ascii="Times New Roman" w:hAnsi="Times New Roman" w:eastAsia="宋体" w:cs="Times New Roman"/>
          <w:b/>
          <w:color w:val="000000" w:themeColor="text1"/>
          <w:kern w:val="21"/>
          <w:sz w:val="32"/>
          <w:szCs w:val="30"/>
          <w14:textFill>
            <w14:solidFill>
              <w14:schemeClr w14:val="tx1"/>
            </w14:solidFill>
          </w14:textFill>
        </w:rPr>
        <w:t>大气环境质量现状调查</w:t>
      </w:r>
      <w:bookmarkEnd w:id="44"/>
      <w:bookmarkEnd w:id="45"/>
    </w:p>
    <w:p>
      <w:pPr>
        <w:pStyle w:val="5"/>
        <w:spacing w:before="156" w:beforeLines="50" w:after="0" w:line="360" w:lineRule="auto"/>
        <w:rPr>
          <w:rFonts w:hint="default" w:ascii="Times New Roman" w:hAnsi="Times New Roman" w:eastAsia="宋体" w:cs="Times New Roman"/>
          <w:color w:val="000000" w:themeColor="text1"/>
          <w:kern w:val="21"/>
          <w:sz w:val="30"/>
          <w14:textFill>
            <w14:solidFill>
              <w14:schemeClr w14:val="tx1"/>
            </w14:solidFill>
          </w14:textFill>
        </w:rPr>
      </w:pPr>
      <w:bookmarkStart w:id="46" w:name="_Toc74318203"/>
      <w:r>
        <w:rPr>
          <w:rFonts w:hint="default" w:ascii="Times New Roman" w:hAnsi="Times New Roman" w:eastAsia="宋体" w:cs="Times New Roman"/>
          <w:color w:val="000000" w:themeColor="text1"/>
          <w:kern w:val="21"/>
          <w:sz w:val="30"/>
          <w14:textFill>
            <w14:solidFill>
              <w14:schemeClr w14:val="tx1"/>
            </w14:solidFill>
          </w14:textFill>
        </w:rPr>
        <w:t>3.1 项目所在区域达标判断</w:t>
      </w:r>
      <w:bookmarkEnd w:id="46"/>
    </w:p>
    <w:p>
      <w:pPr>
        <w:pStyle w:val="9"/>
        <w:spacing w:line="360" w:lineRule="auto"/>
        <w:ind w:firstLine="470" w:firstLineChars="196"/>
        <w:rPr>
          <w:rFonts w:hint="default" w:ascii="Times New Roman" w:hAnsi="Times New Roman" w:eastAsia="宋体" w:cs="Times New Roman"/>
          <w:color w:val="000000" w:themeColor="text1"/>
          <w:sz w:val="24"/>
          <w14:textFill>
            <w14:solidFill>
              <w14:schemeClr w14:val="tx1"/>
            </w14:solidFill>
          </w14:textFill>
        </w:rPr>
      </w:pPr>
      <w:bookmarkStart w:id="47" w:name="_Toc74318205"/>
      <w:r>
        <w:rPr>
          <w:rFonts w:hint="default" w:ascii="Times New Roman" w:hAnsi="Times New Roman" w:eastAsia="宋体" w:cs="Times New Roman"/>
          <w:color w:val="000000" w:themeColor="text1"/>
          <w:sz w:val="24"/>
          <w14:textFill>
            <w14:solidFill>
              <w14:schemeClr w14:val="tx1"/>
            </w14:solidFill>
          </w14:textFill>
        </w:rPr>
        <w:t>1、基本污染物环境质量现状</w:t>
      </w:r>
    </w:p>
    <w:p>
      <w:pPr>
        <w:keepNext w:val="0"/>
        <w:keepLines w:val="0"/>
        <w:pageBreakBefore w:val="0"/>
        <w:widowControl w:val="0"/>
        <w:kinsoku/>
        <w:wordWrap/>
        <w:overflowPunct/>
        <w:topLinePunct w:val="0"/>
        <w:autoSpaceDE/>
        <w:autoSpaceDN/>
        <w:bidi w:val="0"/>
        <w:spacing w:line="360" w:lineRule="auto"/>
        <w:ind w:firstLine="470"/>
        <w:textAlignment w:val="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根据《2022年黑龙江省生态环境质量状况》鸡西市空气质量级别达二级标准，达标天数为353天</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96.7%)。PM</w:t>
      </w:r>
      <w:r>
        <w:rPr>
          <w:rFonts w:hint="eastAsia"/>
          <w:color w:val="000000" w:themeColor="text1"/>
          <w:sz w:val="24"/>
          <w:vertAlign w:val="subscript"/>
          <w14:textFill>
            <w14:solidFill>
              <w14:schemeClr w14:val="tx1"/>
            </w14:solidFill>
          </w14:textFill>
        </w:rPr>
        <w:t>2.5</w:t>
      </w:r>
      <w:r>
        <w:rPr>
          <w:rFonts w:hint="eastAsia"/>
          <w:color w:val="000000" w:themeColor="text1"/>
          <w:sz w:val="24"/>
          <w14:textFill>
            <w14:solidFill>
              <w14:schemeClr w14:val="tx1"/>
            </w14:solidFill>
          </w14:textFill>
        </w:rPr>
        <w:t>、PM</w:t>
      </w:r>
      <w:r>
        <w:rPr>
          <w:rFonts w:hint="eastAsia"/>
          <w:color w:val="000000" w:themeColor="text1"/>
          <w:sz w:val="24"/>
          <w:vertAlign w:val="subscript"/>
          <w14:textFill>
            <w14:solidFill>
              <w14:schemeClr w14:val="tx1"/>
            </w14:solidFill>
          </w14:textFill>
        </w:rPr>
        <w:t>10</w:t>
      </w:r>
      <w:r>
        <w:rPr>
          <w:rFonts w:hint="eastAsia"/>
          <w:color w:val="000000" w:themeColor="text1"/>
          <w:sz w:val="24"/>
          <w14:textFill>
            <w14:solidFill>
              <w14:schemeClr w14:val="tx1"/>
            </w14:solidFill>
          </w14:textFill>
        </w:rPr>
        <w:t>、SO</w:t>
      </w:r>
      <w:r>
        <w:rPr>
          <w:rFonts w:hint="eastAsia"/>
          <w:color w:val="000000" w:themeColor="text1"/>
          <w:sz w:val="24"/>
          <w:vertAlign w:val="subscript"/>
          <w14:textFill>
            <w14:solidFill>
              <w14:schemeClr w14:val="tx1"/>
            </w14:solidFill>
          </w14:textFill>
        </w:rPr>
        <w:t>2</w:t>
      </w:r>
      <w:r>
        <w:rPr>
          <w:rFonts w:hint="eastAsia"/>
          <w:color w:val="000000" w:themeColor="text1"/>
          <w:sz w:val="24"/>
          <w14:textFill>
            <w14:solidFill>
              <w14:schemeClr w14:val="tx1"/>
            </w14:solidFill>
          </w14:textFill>
        </w:rPr>
        <w:t>、NO</w:t>
      </w:r>
      <w:r>
        <w:rPr>
          <w:rFonts w:hint="eastAsia"/>
          <w:color w:val="000000" w:themeColor="text1"/>
          <w:sz w:val="24"/>
          <w:vertAlign w:val="subscript"/>
          <w14:textFill>
            <w14:solidFill>
              <w14:schemeClr w14:val="tx1"/>
            </w14:solidFill>
          </w14:textFill>
        </w:rPr>
        <w:t>2</w:t>
      </w:r>
      <w:r>
        <w:rPr>
          <w:rFonts w:hint="eastAsia"/>
          <w:color w:val="000000" w:themeColor="text1"/>
          <w:sz w:val="24"/>
          <w14:textFill>
            <w14:solidFill>
              <w14:schemeClr w14:val="tx1"/>
            </w14:solidFill>
          </w14:textFill>
        </w:rPr>
        <w:t>、CO-95per和O</w:t>
      </w:r>
      <w:r>
        <w:rPr>
          <w:rFonts w:hint="eastAsia"/>
          <w:color w:val="000000" w:themeColor="text1"/>
          <w:sz w:val="24"/>
          <w:vertAlign w:val="subscript"/>
          <w14:textFill>
            <w14:solidFill>
              <w14:schemeClr w14:val="tx1"/>
            </w14:solidFill>
          </w14:textFill>
        </w:rPr>
        <w:t>3</w:t>
      </w:r>
      <w:r>
        <w:rPr>
          <w:rFonts w:hint="eastAsia"/>
          <w:color w:val="000000" w:themeColor="text1"/>
          <w:sz w:val="24"/>
          <w14:textFill>
            <w14:solidFill>
              <w14:schemeClr w14:val="tx1"/>
            </w14:solidFill>
          </w14:textFill>
        </w:rPr>
        <w:t>-8h-90per年均浓度分</w:t>
      </w:r>
      <w:r>
        <w:rPr>
          <w:color w:val="000000" w:themeColor="text1"/>
          <w:sz w:val="24"/>
          <w14:textFill>
            <w14:solidFill>
              <w14:schemeClr w14:val="tx1"/>
            </w14:solidFill>
          </w14:textFill>
        </w:rPr>
        <w:t>别为</w:t>
      </w:r>
      <w:r>
        <w:rPr>
          <w:rFonts w:hint="eastAsia"/>
          <w:color w:val="000000" w:themeColor="text1"/>
          <w:sz w:val="24"/>
          <w14:textFill>
            <w14:solidFill>
              <w14:schemeClr w14:val="tx1"/>
            </w14:solidFill>
          </w14:textFill>
        </w:rPr>
        <w:t>25</w:t>
      </w:r>
      <w:r>
        <w:rPr>
          <w:color w:val="000000" w:themeColor="text1"/>
          <w:sz w:val="24"/>
          <w14:textFill>
            <w14:solidFill>
              <w14:schemeClr w14:val="tx1"/>
            </w14:solidFill>
          </w14:textFill>
        </w:rPr>
        <w:t>μg/m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46</w:t>
      </w:r>
      <w:r>
        <w:rPr>
          <w:color w:val="000000" w:themeColor="text1"/>
          <w:sz w:val="24"/>
          <w14:textFill>
            <w14:solidFill>
              <w14:schemeClr w14:val="tx1"/>
            </w14:solidFill>
          </w14:textFill>
        </w:rPr>
        <w:t>μg/m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8</w:t>
      </w:r>
      <w:r>
        <w:rPr>
          <w:color w:val="000000" w:themeColor="text1"/>
          <w:sz w:val="24"/>
          <w14:textFill>
            <w14:solidFill>
              <w14:schemeClr w14:val="tx1"/>
            </w14:solidFill>
          </w14:textFill>
        </w:rPr>
        <w:t>μg/m</w:t>
      </w:r>
      <w:r>
        <w:rPr>
          <w:color w:val="000000" w:themeColor="text1"/>
          <w:sz w:val="24"/>
          <w:vertAlign w:val="superscript"/>
          <w14:textFill>
            <w14:solidFill>
              <w14:schemeClr w14:val="tx1"/>
            </w14:solidFill>
          </w14:textFill>
        </w:rPr>
        <w:t xml:space="preserve">3 </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23</w:t>
      </w:r>
      <w:r>
        <w:rPr>
          <w:color w:val="000000" w:themeColor="text1"/>
          <w:sz w:val="24"/>
          <w14:textFill>
            <w14:solidFill>
              <w14:schemeClr w14:val="tx1"/>
            </w14:solidFill>
          </w14:textFill>
        </w:rPr>
        <w:t>μg/m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0.8</w:t>
      </w:r>
      <w:r>
        <w:rPr>
          <w:color w:val="000000" w:themeColor="text1"/>
          <w:sz w:val="24"/>
          <w14:textFill>
            <w14:solidFill>
              <w14:schemeClr w14:val="tx1"/>
            </w14:solidFill>
          </w14:textFill>
        </w:rPr>
        <w:t>mg/m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和</w:t>
      </w:r>
      <w:r>
        <w:rPr>
          <w:rFonts w:hint="eastAsia"/>
          <w:color w:val="000000" w:themeColor="text1"/>
          <w:sz w:val="24"/>
          <w14:textFill>
            <w14:solidFill>
              <w14:schemeClr w14:val="tx1"/>
            </w14:solidFill>
          </w14:textFill>
        </w:rPr>
        <w:t>95</w:t>
      </w:r>
      <w:r>
        <w:rPr>
          <w:color w:val="000000" w:themeColor="text1"/>
          <w:sz w:val="24"/>
          <w14:textFill>
            <w14:solidFill>
              <w14:schemeClr w14:val="tx1"/>
            </w14:solidFill>
          </w14:textFill>
        </w:rPr>
        <w:t>ug/m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，见表3</w:t>
      </w:r>
      <w:r>
        <w:rPr>
          <w:rFonts w:hint="eastAsia"/>
          <w:color w:val="000000" w:themeColor="text1"/>
          <w:sz w:val="24"/>
          <w:lang w:val="en-US" w:eastAsia="zh-CN"/>
          <w14:textFill>
            <w14:solidFill>
              <w14:schemeClr w14:val="tx1"/>
            </w14:solidFill>
          </w14:textFill>
        </w:rPr>
        <w:t>.1</w:t>
      </w:r>
      <w:r>
        <w:rPr>
          <w:color w:val="000000" w:themeColor="text1"/>
          <w:sz w:val="24"/>
          <w14:textFill>
            <w14:solidFill>
              <w14:schemeClr w14:val="tx1"/>
            </w14:solidFill>
          </w14:textFill>
        </w:rPr>
        <w:t>-1。</w:t>
      </w:r>
    </w:p>
    <w:p>
      <w:pPr>
        <w:keepNext w:val="0"/>
        <w:keepLines w:val="0"/>
        <w:pageBreakBefore w:val="0"/>
        <w:widowControl w:val="0"/>
        <w:tabs>
          <w:tab w:val="left" w:pos="750"/>
        </w:tabs>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表3</w:t>
      </w:r>
      <w:r>
        <w:rPr>
          <w:rFonts w:hint="eastAsia" w:eastAsia="宋体" w:cs="Times New Roman"/>
          <w:b/>
          <w:bCs/>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bCs/>
          <w:color w:val="000000" w:themeColor="text1"/>
          <w:sz w:val="21"/>
          <w:szCs w:val="21"/>
          <w14:textFill>
            <w14:solidFill>
              <w14:schemeClr w14:val="tx1"/>
            </w14:solidFill>
          </w14:textFill>
        </w:rPr>
        <w:t>-1</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14:textFill>
            <w14:solidFill>
              <w14:schemeClr w14:val="tx1"/>
            </w14:solidFill>
          </w14:textFill>
        </w:rPr>
        <w:t>区域空气质量现状评价表   单位：mg/m</w:t>
      </w:r>
      <w:r>
        <w:rPr>
          <w:rFonts w:hint="default" w:ascii="Times New Roman" w:hAnsi="Times New Roman" w:eastAsia="宋体" w:cs="Times New Roman"/>
          <w:b/>
          <w:bCs/>
          <w:color w:val="000000" w:themeColor="text1"/>
          <w:sz w:val="21"/>
          <w:szCs w:val="21"/>
          <w:vertAlign w:val="superscript"/>
          <w14:textFill>
            <w14:solidFill>
              <w14:schemeClr w14:val="tx1"/>
            </w14:solidFill>
          </w14:textFill>
        </w:rPr>
        <w:t>3</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6"/>
        <w:gridCol w:w="2552"/>
        <w:gridCol w:w="1134"/>
        <w:gridCol w:w="1134"/>
        <w:gridCol w:w="1134"/>
        <w:gridCol w:w="11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6"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污染物</w:t>
            </w:r>
          </w:p>
        </w:tc>
        <w:tc>
          <w:tcPr>
            <w:tcW w:w="2552"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年评价指标</w:t>
            </w:r>
          </w:p>
        </w:tc>
        <w:tc>
          <w:tcPr>
            <w:tcW w:w="1134"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现状浓度/（μg/m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134" w:type="dxa"/>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标准值/</w:t>
            </w:r>
          </w:p>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(μg/m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134" w:type="dxa"/>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占标率</w:t>
            </w:r>
          </w:p>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139" w:type="dxa"/>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6"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PM</w:t>
            </w:r>
            <w:r>
              <w:rPr>
                <w:rFonts w:hint="default" w:ascii="Times New Roman" w:hAnsi="Times New Roman" w:eastAsia="宋体" w:cs="Times New Roman"/>
                <w:color w:val="000000" w:themeColor="text1"/>
                <w:sz w:val="21"/>
                <w:szCs w:val="21"/>
                <w:vertAlign w:val="subscript"/>
                <w14:textFill>
                  <w14:solidFill>
                    <w14:schemeClr w14:val="tx1"/>
                  </w14:solidFill>
                </w14:textFill>
              </w:rPr>
              <w:t>2.5</w:t>
            </w:r>
          </w:p>
        </w:tc>
        <w:tc>
          <w:tcPr>
            <w:tcW w:w="2552"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年均值</w:t>
            </w:r>
          </w:p>
        </w:tc>
        <w:tc>
          <w:tcPr>
            <w:tcW w:w="1134"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w:t>
            </w:r>
          </w:p>
        </w:tc>
        <w:tc>
          <w:tcPr>
            <w:tcW w:w="1134" w:type="dxa"/>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w:t>
            </w:r>
          </w:p>
        </w:tc>
        <w:tc>
          <w:tcPr>
            <w:tcW w:w="1134"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71.4</w:t>
            </w:r>
          </w:p>
        </w:tc>
        <w:tc>
          <w:tcPr>
            <w:tcW w:w="1139" w:type="dxa"/>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6"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PM</w:t>
            </w:r>
            <w:r>
              <w:rPr>
                <w:rFonts w:hint="default" w:ascii="Times New Roman" w:hAnsi="Times New Roman" w:eastAsia="宋体" w:cs="Times New Roman"/>
                <w:color w:val="000000" w:themeColor="text1"/>
                <w:sz w:val="21"/>
                <w:szCs w:val="21"/>
                <w:vertAlign w:val="subscript"/>
                <w14:textFill>
                  <w14:solidFill>
                    <w14:schemeClr w14:val="tx1"/>
                  </w14:solidFill>
                </w14:textFill>
              </w:rPr>
              <w:t>10</w:t>
            </w:r>
            <w:r>
              <w:rPr>
                <w:rFonts w:hint="default" w:ascii="Times New Roman" w:hAnsi="Times New Roman" w:eastAsia="宋体" w:cs="Times New Roman"/>
                <w:color w:val="000000" w:themeColor="text1"/>
                <w:sz w:val="21"/>
                <w:szCs w:val="21"/>
                <w14:textFill>
                  <w14:solidFill>
                    <w14:schemeClr w14:val="tx1"/>
                  </w14:solidFill>
                </w14:textFill>
              </w:rPr>
              <w:t xml:space="preserve"> </w:t>
            </w:r>
          </w:p>
        </w:tc>
        <w:tc>
          <w:tcPr>
            <w:tcW w:w="2552"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年均值</w:t>
            </w:r>
          </w:p>
        </w:tc>
        <w:tc>
          <w:tcPr>
            <w:tcW w:w="1134"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46</w:t>
            </w:r>
          </w:p>
        </w:tc>
        <w:tc>
          <w:tcPr>
            <w:tcW w:w="1134" w:type="dxa"/>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70</w:t>
            </w:r>
          </w:p>
        </w:tc>
        <w:tc>
          <w:tcPr>
            <w:tcW w:w="1134"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65.7</w:t>
            </w:r>
          </w:p>
        </w:tc>
        <w:tc>
          <w:tcPr>
            <w:tcW w:w="1139"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6"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p>
        </w:tc>
        <w:tc>
          <w:tcPr>
            <w:tcW w:w="2552"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年均值</w:t>
            </w:r>
          </w:p>
        </w:tc>
        <w:tc>
          <w:tcPr>
            <w:tcW w:w="1134"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1134" w:type="dxa"/>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60</w:t>
            </w:r>
          </w:p>
        </w:tc>
        <w:tc>
          <w:tcPr>
            <w:tcW w:w="1134"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13.3</w:t>
            </w:r>
          </w:p>
        </w:tc>
        <w:tc>
          <w:tcPr>
            <w:tcW w:w="1139"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6"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p>
        </w:tc>
        <w:tc>
          <w:tcPr>
            <w:tcW w:w="2552"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年均值</w:t>
            </w:r>
          </w:p>
        </w:tc>
        <w:tc>
          <w:tcPr>
            <w:tcW w:w="1134"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w:t>
            </w:r>
          </w:p>
        </w:tc>
        <w:tc>
          <w:tcPr>
            <w:tcW w:w="1134" w:type="dxa"/>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w:t>
            </w:r>
          </w:p>
        </w:tc>
        <w:tc>
          <w:tcPr>
            <w:tcW w:w="1134"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57.5</w:t>
            </w:r>
          </w:p>
        </w:tc>
        <w:tc>
          <w:tcPr>
            <w:tcW w:w="1139"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6"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CO</w:t>
            </w:r>
          </w:p>
        </w:tc>
        <w:tc>
          <w:tcPr>
            <w:tcW w:w="2552"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日均值第95百分位数</w:t>
            </w:r>
          </w:p>
        </w:tc>
        <w:tc>
          <w:tcPr>
            <w:tcW w:w="1134"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800</w:t>
            </w:r>
          </w:p>
        </w:tc>
        <w:tc>
          <w:tcPr>
            <w:tcW w:w="1134" w:type="dxa"/>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4000</w:t>
            </w:r>
          </w:p>
        </w:tc>
        <w:tc>
          <w:tcPr>
            <w:tcW w:w="1134"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w:t>
            </w:r>
          </w:p>
        </w:tc>
        <w:tc>
          <w:tcPr>
            <w:tcW w:w="1139"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6"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O</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p>
        </w:tc>
        <w:tc>
          <w:tcPr>
            <w:tcW w:w="2552"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日最大8小时平均第90百分位数</w:t>
            </w:r>
          </w:p>
        </w:tc>
        <w:tc>
          <w:tcPr>
            <w:tcW w:w="1134"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95</w:t>
            </w:r>
          </w:p>
        </w:tc>
        <w:tc>
          <w:tcPr>
            <w:tcW w:w="1134" w:type="dxa"/>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160</w:t>
            </w:r>
          </w:p>
        </w:tc>
        <w:tc>
          <w:tcPr>
            <w:tcW w:w="1134"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59.4</w:t>
            </w:r>
          </w:p>
        </w:tc>
        <w:tc>
          <w:tcPr>
            <w:tcW w:w="1139"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bl>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PM</w:t>
      </w:r>
      <w:r>
        <w:rPr>
          <w:color w:val="000000" w:themeColor="text1"/>
          <w:sz w:val="24"/>
          <w:vertAlign w:val="subscript"/>
          <w14:textFill>
            <w14:solidFill>
              <w14:schemeClr w14:val="tx1"/>
            </w14:solidFill>
          </w14:textFill>
        </w:rPr>
        <w:t>10</w:t>
      </w:r>
      <w:r>
        <w:rPr>
          <w:color w:val="000000" w:themeColor="text1"/>
          <w:sz w:val="24"/>
          <w14:textFill>
            <w14:solidFill>
              <w14:schemeClr w14:val="tx1"/>
            </w14:solidFill>
          </w14:textFill>
        </w:rPr>
        <w:t>、PM</w:t>
      </w:r>
      <w:r>
        <w:rPr>
          <w:color w:val="000000" w:themeColor="text1"/>
          <w:sz w:val="24"/>
          <w:vertAlign w:val="subscript"/>
          <w14:textFill>
            <w14:solidFill>
              <w14:schemeClr w14:val="tx1"/>
            </w14:solidFill>
          </w14:textFill>
        </w:rPr>
        <w:t>2.5</w:t>
      </w:r>
      <w:r>
        <w:rPr>
          <w:color w:val="000000" w:themeColor="text1"/>
          <w:sz w:val="24"/>
          <w14:textFill>
            <w14:solidFill>
              <w14:schemeClr w14:val="tx1"/>
            </w14:solidFill>
          </w14:textFill>
        </w:rPr>
        <w:t>、NO</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、SO</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、CO、O</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均能够满足《环境空气质量标准》（GB3095-2012）及修改单二级标准要求，可确定项目所在区域为达标区。</w:t>
      </w:r>
    </w:p>
    <w:p>
      <w:pPr>
        <w:adjustRightInd w:val="0"/>
        <w:snapToGrid w:val="0"/>
        <w:spacing w:line="360" w:lineRule="auto"/>
        <w:ind w:firstLine="480" w:firstLineChars="200"/>
        <w:rPr>
          <w:b/>
          <w:bCs/>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w:t>
      </w:r>
      <w:r>
        <w:rPr>
          <w:rFonts w:hint="default" w:ascii="Times New Roman" w:hAnsi="Times New Roman" w:eastAsia="宋体" w:cs="Times New Roman"/>
          <w:b/>
          <w:bCs/>
          <w:color w:val="000000" w:themeColor="text1"/>
          <w:sz w:val="24"/>
          <w14:textFill>
            <w14:solidFill>
              <w14:schemeClr w14:val="tx1"/>
            </w14:solidFill>
          </w14:textFill>
        </w:rPr>
        <w:t>、特征污染物监测</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①监测因子</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本项目补充监测因子为TSP和苯并[a]芘</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非甲烷总烃</w:t>
      </w:r>
      <w:r>
        <w:rPr>
          <w:color w:val="000000" w:themeColor="text1"/>
          <w:sz w:val="24"/>
          <w14:textFill>
            <w14:solidFill>
              <w14:schemeClr w14:val="tx1"/>
            </w14:solidFill>
          </w14:textFill>
        </w:rPr>
        <w:t>，委托黑龙江省洁源检测技术有限公司于</w:t>
      </w:r>
      <w:r>
        <w:rPr>
          <w:color w:val="000000" w:themeColor="text1"/>
          <w:sz w:val="24"/>
          <w:highlight w:val="none"/>
          <w14:textFill>
            <w14:solidFill>
              <w14:schemeClr w14:val="tx1"/>
            </w14:solidFill>
          </w14:textFill>
        </w:rPr>
        <w:t>2023年</w:t>
      </w:r>
      <w:r>
        <w:rPr>
          <w:rFonts w:hint="eastAsia"/>
          <w:color w:val="000000" w:themeColor="text1"/>
          <w:sz w:val="24"/>
          <w:highlight w:val="none"/>
          <w:lang w:val="en-US" w:eastAsia="zh-CN"/>
          <w14:textFill>
            <w14:solidFill>
              <w14:schemeClr w14:val="tx1"/>
            </w14:solidFill>
          </w14:textFill>
        </w:rPr>
        <w:t>8</w:t>
      </w:r>
      <w:r>
        <w:rPr>
          <w:color w:val="000000" w:themeColor="text1"/>
          <w:sz w:val="24"/>
          <w:highlight w:val="none"/>
          <w14:textFill>
            <w14:solidFill>
              <w14:schemeClr w14:val="tx1"/>
            </w14:solidFill>
          </w14:textFill>
        </w:rPr>
        <w:t>月</w:t>
      </w:r>
      <w:r>
        <w:rPr>
          <w:rFonts w:hint="eastAsia"/>
          <w:color w:val="000000" w:themeColor="text1"/>
          <w:sz w:val="24"/>
          <w:highlight w:val="none"/>
          <w:lang w:val="en-US" w:eastAsia="zh-CN"/>
          <w14:textFill>
            <w14:solidFill>
              <w14:schemeClr w14:val="tx1"/>
            </w14:solidFill>
          </w14:textFill>
        </w:rPr>
        <w:t>28</w:t>
      </w:r>
      <w:r>
        <w:rPr>
          <w:color w:val="000000" w:themeColor="text1"/>
          <w:sz w:val="24"/>
          <w:highlight w:val="none"/>
          <w14:textFill>
            <w14:solidFill>
              <w14:schemeClr w14:val="tx1"/>
            </w14:solidFill>
          </w14:textFill>
        </w:rPr>
        <w:t>日～2023年</w:t>
      </w:r>
      <w:r>
        <w:rPr>
          <w:rFonts w:hint="eastAsia"/>
          <w:color w:val="000000" w:themeColor="text1"/>
          <w:sz w:val="24"/>
          <w:highlight w:val="none"/>
          <w:lang w:val="en-US" w:eastAsia="zh-CN"/>
          <w14:textFill>
            <w14:solidFill>
              <w14:schemeClr w14:val="tx1"/>
            </w14:solidFill>
          </w14:textFill>
        </w:rPr>
        <w:t>9</w:t>
      </w:r>
      <w:r>
        <w:rPr>
          <w:color w:val="000000" w:themeColor="text1"/>
          <w:sz w:val="24"/>
          <w:highlight w:val="none"/>
          <w14:textFill>
            <w14:solidFill>
              <w14:schemeClr w14:val="tx1"/>
            </w14:solidFill>
          </w14:textFill>
        </w:rPr>
        <w:t>月</w:t>
      </w:r>
      <w:r>
        <w:rPr>
          <w:rFonts w:hint="eastAsia"/>
          <w:color w:val="000000" w:themeColor="text1"/>
          <w:sz w:val="24"/>
          <w:highlight w:val="none"/>
          <w:lang w:val="en-US" w:eastAsia="zh-CN"/>
          <w14:textFill>
            <w14:solidFill>
              <w14:schemeClr w14:val="tx1"/>
            </w14:solidFill>
          </w14:textFill>
        </w:rPr>
        <w:t>3</w:t>
      </w:r>
      <w:r>
        <w:rPr>
          <w:color w:val="000000" w:themeColor="text1"/>
          <w:sz w:val="24"/>
          <w:highlight w:val="none"/>
          <w14:textFill>
            <w14:solidFill>
              <w14:schemeClr w14:val="tx1"/>
            </w14:solidFill>
          </w14:textFill>
        </w:rPr>
        <w:t>日</w:t>
      </w:r>
      <w:r>
        <w:rPr>
          <w:color w:val="000000" w:themeColor="text1"/>
          <w:sz w:val="24"/>
          <w14:textFill>
            <w14:solidFill>
              <w14:schemeClr w14:val="tx1"/>
            </w14:solidFill>
          </w14:textFill>
        </w:rPr>
        <w:t>进行监测，监测点位位于厂址下风向处。</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②监测点位</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本次评价TSP和苯并[a]芘</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非甲烷总烃</w:t>
      </w:r>
      <w:r>
        <w:rPr>
          <w:color w:val="000000" w:themeColor="text1"/>
          <w:sz w:val="24"/>
          <w14:textFill>
            <w14:solidFill>
              <w14:schemeClr w14:val="tx1"/>
            </w14:solidFill>
          </w14:textFill>
        </w:rPr>
        <w:t>点位设置在当地主导风向下风向1个点位，具体监测点位见下图</w:t>
      </w:r>
    </w:p>
    <w:p>
      <w:pPr>
        <w:adjustRightInd w:val="0"/>
        <w:snapToGrid w:val="0"/>
        <w:jc w:val="center"/>
        <w:rPr>
          <w:b/>
          <w:snapToGrid w:val="0"/>
          <w:color w:val="000000" w:themeColor="text1"/>
          <w:ker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2971800</wp:posOffset>
                </wp:positionH>
                <wp:positionV relativeFrom="paragraph">
                  <wp:posOffset>1118235</wp:posOffset>
                </wp:positionV>
                <wp:extent cx="424180" cy="261620"/>
                <wp:effectExtent l="0" t="0" r="0" b="0"/>
                <wp:wrapNone/>
                <wp:docPr id="4" name="文本框 4"/>
                <wp:cNvGraphicFramePr/>
                <a:graphic xmlns:a="http://schemas.openxmlformats.org/drawingml/2006/main">
                  <a:graphicData uri="http://schemas.microsoft.com/office/word/2010/wordprocessingShape">
                    <wps:wsp>
                      <wps:cNvSpPr txBox="1"/>
                      <wps:spPr>
                        <a:xfrm>
                          <a:off x="0" y="0"/>
                          <a:ext cx="424180" cy="261620"/>
                        </a:xfrm>
                        <a:prstGeom prst="rect">
                          <a:avLst/>
                        </a:prstGeom>
                        <a:noFill/>
                        <a:ln>
                          <a:noFill/>
                        </a:ln>
                      </wps:spPr>
                      <wps:txbx>
                        <w:txbxContent>
                          <w:p>
                            <w:pPr>
                              <w:rPr>
                                <w:rFonts w:hint="default" w:eastAsia="宋体"/>
                                <w:color w:val="FF0000"/>
                                <w:lang w:val="en-US" w:eastAsia="zh-CN"/>
                              </w:rPr>
                            </w:pPr>
                            <w:r>
                              <w:rPr>
                                <w:rFonts w:hint="eastAsia"/>
                                <w:color w:val="FF0000"/>
                                <w:lang w:val="en-US" w:eastAsia="zh-CN"/>
                              </w:rPr>
                              <w:t>1#</w:t>
                            </w:r>
                          </w:p>
                        </w:txbxContent>
                      </wps:txbx>
                      <wps:bodyPr upright="1"/>
                    </wps:wsp>
                  </a:graphicData>
                </a:graphic>
              </wp:anchor>
            </w:drawing>
          </mc:Choice>
          <mc:Fallback>
            <w:pict>
              <v:shape id="_x0000_s1026" o:spid="_x0000_s1026" o:spt="202" type="#_x0000_t202" style="position:absolute;left:0pt;margin-left:234pt;margin-top:88.05pt;height:20.6pt;width:33.4pt;z-index:251663360;mso-width-relative:page;mso-height-relative:page;" filled="f" stroked="f" coordsize="21600,21600" o:gfxdata="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g2jwSdkA&#10;AAALAQAADwAAAAAAAAABACAAAAAiAAAAZHJzL2Rvd25yZXYueG1sUEsBAhQAFAAAAAgAh07iQKgM&#10;W3OsAQAATQMAAA4AAAAAAAAAAQAgAAAAKAEAAGRycy9lMm9Eb2MueG1sUEsFBgAAAAAGAAYAWQEA&#10;AEYFAAAAAA==&#10;">
                <v:fill on="f" focussize="0,0"/>
                <v:stroke on="f"/>
                <v:imagedata o:title=""/>
                <o:lock v:ext="edit" aspectratio="f"/>
                <v:textbox>
                  <w:txbxContent>
                    <w:p>
                      <w:pPr>
                        <w:rPr>
                          <w:rFonts w:hint="default" w:eastAsia="宋体"/>
                          <w:color w:val="FF0000"/>
                          <w:lang w:val="en-US" w:eastAsia="zh-CN"/>
                        </w:rPr>
                      </w:pPr>
                      <w:r>
                        <w:rPr>
                          <w:rFonts w:hint="eastAsia"/>
                          <w:color w:val="FF0000"/>
                          <w:lang w:val="en-US" w:eastAsia="zh-CN"/>
                        </w:rPr>
                        <w:t>1#</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3248025</wp:posOffset>
                </wp:positionH>
                <wp:positionV relativeFrom="paragraph">
                  <wp:posOffset>1243330</wp:posOffset>
                </wp:positionV>
                <wp:extent cx="103505" cy="121285"/>
                <wp:effectExtent l="4445" t="4445" r="6350" b="7620"/>
                <wp:wrapNone/>
                <wp:docPr id="7" name="椭圆 7"/>
                <wp:cNvGraphicFramePr/>
                <a:graphic xmlns:a="http://schemas.openxmlformats.org/drawingml/2006/main">
                  <a:graphicData uri="http://schemas.microsoft.com/office/word/2010/wordprocessingShape">
                    <wps:wsp>
                      <wps:cNvSpPr/>
                      <wps:spPr>
                        <a:xfrm>
                          <a:off x="0" y="0"/>
                          <a:ext cx="103505" cy="121285"/>
                        </a:xfrm>
                        <a:prstGeom prst="ellipse">
                          <a:avLst/>
                        </a:prstGeom>
                        <a:solidFill>
                          <a:srgbClr val="FF0000"/>
                        </a:solidFill>
                        <a:ln w="9525" cap="flat" cmpd="sng">
                          <a:solidFill>
                            <a:srgbClr val="FF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255.75pt;margin-top:97.9pt;height:9.55pt;width:8.15pt;z-index:251662336;mso-width-relative:page;mso-height-relative:page;" fillcolor="#FF0000" filled="t" stroked="t" coordsize="21600,21600" o:gfxdata="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KuukM2AAAAAsBAAAPAAAAAAAAAAEAIAAAACIAAABkcnMvZG93bnJldi54bWxQSwEC&#10;FAAUAAAACACHTuJAXHgVLvQBAAAWBAAADgAAAAAAAAABACAAAAAnAQAAZHJzL2Uyb0RvYy54bWxQ&#10;SwUGAAAAAAYABgBZAQAAjQUAAAAA&#10;">
                <v:fill on="t" focussize="0,0"/>
                <v:stroke color="#FF0000" joinstyle="round"/>
                <v:imagedata o:title=""/>
                <o:lock v:ext="edit" aspectratio="f"/>
              </v:shape>
            </w:pict>
          </mc:Fallback>
        </mc:AlternateContent>
      </w:r>
      <w:r>
        <w:rPr>
          <w:color w:val="000000" w:themeColor="text1"/>
          <w14:textFill>
            <w14:solidFill>
              <w14:schemeClr w14:val="tx1"/>
            </w14:solidFill>
          </w14:textFill>
        </w:rPr>
        <w:drawing>
          <wp:anchor distT="0" distB="0" distL="114300" distR="114300" simplePos="0" relativeHeight="251661312" behindDoc="0" locked="0" layoutInCell="1" allowOverlap="1">
            <wp:simplePos x="0" y="0"/>
            <wp:positionH relativeFrom="column">
              <wp:posOffset>-6985</wp:posOffset>
            </wp:positionH>
            <wp:positionV relativeFrom="paragraph">
              <wp:posOffset>2219325</wp:posOffset>
            </wp:positionV>
            <wp:extent cx="923290" cy="633095"/>
            <wp:effectExtent l="0" t="0" r="10160" b="14605"/>
            <wp:wrapNone/>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6"/>
                    <a:stretch>
                      <a:fillRect/>
                    </a:stretch>
                  </pic:blipFill>
                  <pic:spPr>
                    <a:xfrm>
                      <a:off x="0" y="0"/>
                      <a:ext cx="923290" cy="633095"/>
                    </a:xfrm>
                    <a:prstGeom prst="rect">
                      <a:avLst/>
                    </a:prstGeom>
                    <a:noFill/>
                    <a:ln>
                      <a:noFill/>
                    </a:ln>
                  </pic:spPr>
                </pic:pic>
              </a:graphicData>
            </a:graphic>
          </wp:anchor>
        </w:drawing>
      </w:r>
      <w:r>
        <w:rPr>
          <w:color w:val="000000" w:themeColor="text1"/>
          <w14:textFill>
            <w14:solidFill>
              <w14:schemeClr w14:val="tx1"/>
            </w14:solidFill>
          </w14:textFill>
        </w:rPr>
        <w:drawing>
          <wp:anchor distT="0" distB="0" distL="114300" distR="114300" simplePos="0" relativeHeight="251660288" behindDoc="0" locked="0" layoutInCell="1" allowOverlap="1">
            <wp:simplePos x="0" y="0"/>
            <wp:positionH relativeFrom="column">
              <wp:posOffset>4640580</wp:posOffset>
            </wp:positionH>
            <wp:positionV relativeFrom="paragraph">
              <wp:posOffset>-3175</wp:posOffset>
            </wp:positionV>
            <wp:extent cx="480060" cy="461645"/>
            <wp:effectExtent l="0" t="0" r="15240" b="14605"/>
            <wp:wrapNone/>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7"/>
                    <a:stretch>
                      <a:fillRect/>
                    </a:stretch>
                  </pic:blipFill>
                  <pic:spPr>
                    <a:xfrm>
                      <a:off x="0" y="0"/>
                      <a:ext cx="480060" cy="461645"/>
                    </a:xfrm>
                    <a:prstGeom prst="rect">
                      <a:avLst/>
                    </a:prstGeom>
                    <a:noFill/>
                    <a:ln>
                      <a:noFill/>
                    </a:ln>
                  </pic:spPr>
                </pic:pic>
              </a:graphicData>
            </a:graphic>
          </wp:anchor>
        </w:drawing>
      </w:r>
      <w:r>
        <w:rPr>
          <w:color w:val="000000" w:themeColor="text1"/>
          <w14:textFill>
            <w14:solidFill>
              <w14:schemeClr w14:val="tx1"/>
            </w14:solidFill>
          </w14:textFill>
        </w:rPr>
        <w:drawing>
          <wp:inline distT="0" distB="0" distL="114300" distR="114300">
            <wp:extent cx="5092700" cy="2832735"/>
            <wp:effectExtent l="0" t="0" r="12700" b="5715"/>
            <wp:docPr id="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0"/>
                    <pic:cNvPicPr>
                      <a:picLocks noChangeAspect="1"/>
                    </pic:cNvPicPr>
                  </pic:nvPicPr>
                  <pic:blipFill>
                    <a:blip r:embed="rId18"/>
                    <a:stretch>
                      <a:fillRect/>
                    </a:stretch>
                  </pic:blipFill>
                  <pic:spPr>
                    <a:xfrm>
                      <a:off x="0" y="0"/>
                      <a:ext cx="5092700" cy="2832735"/>
                    </a:xfrm>
                    <a:prstGeom prst="rect">
                      <a:avLst/>
                    </a:prstGeom>
                    <a:noFill/>
                    <a:ln>
                      <a:noFill/>
                    </a:ln>
                  </pic:spPr>
                </pic:pic>
              </a:graphicData>
            </a:graphic>
          </wp:inline>
        </w:drawing>
      </w:r>
    </w:p>
    <w:p>
      <w:pPr>
        <w:jc w:val="center"/>
        <w:rPr>
          <w:b/>
          <w:snapToGrid w:val="0"/>
          <w:color w:val="000000" w:themeColor="text1"/>
          <w:kern w:val="0"/>
          <w:sz w:val="24"/>
          <w14:textFill>
            <w14:solidFill>
              <w14:schemeClr w14:val="tx1"/>
            </w14:solidFill>
          </w14:textFill>
        </w:rPr>
      </w:pPr>
      <w:r>
        <w:rPr>
          <w:b/>
          <w:snapToGrid w:val="0"/>
          <w:color w:val="000000" w:themeColor="text1"/>
          <w:kern w:val="0"/>
          <w:sz w:val="24"/>
          <w14:textFill>
            <w14:solidFill>
              <w14:schemeClr w14:val="tx1"/>
            </w14:solidFill>
          </w14:textFill>
        </w:rPr>
        <w:t>图3</w:t>
      </w:r>
      <w:r>
        <w:rPr>
          <w:rFonts w:hint="eastAsia"/>
          <w:b/>
          <w:snapToGrid w:val="0"/>
          <w:color w:val="000000" w:themeColor="text1"/>
          <w:kern w:val="0"/>
          <w:sz w:val="24"/>
          <w:lang w:val="en-US" w:eastAsia="zh-CN"/>
          <w14:textFill>
            <w14:solidFill>
              <w14:schemeClr w14:val="tx1"/>
            </w14:solidFill>
          </w14:textFill>
        </w:rPr>
        <w:t>.1</w:t>
      </w:r>
      <w:r>
        <w:rPr>
          <w:b/>
          <w:snapToGrid w:val="0"/>
          <w:color w:val="000000" w:themeColor="text1"/>
          <w:kern w:val="0"/>
          <w:sz w:val="24"/>
          <w14:textFill>
            <w14:solidFill>
              <w14:schemeClr w14:val="tx1"/>
            </w14:solidFill>
          </w14:textFill>
        </w:rPr>
        <w:t>-1  环境空气监测点位图</w:t>
      </w:r>
    </w:p>
    <w:p>
      <w:pPr>
        <w:adjustRightInd w:val="0"/>
        <w:snapToGrid w:val="0"/>
        <w:jc w:val="center"/>
        <w:rPr>
          <w:b/>
          <w:snapToGrid w:val="0"/>
          <w:color w:val="000000" w:themeColor="text1"/>
          <w:kern w:val="0"/>
          <w:sz w:val="18"/>
          <w:szCs w:val="21"/>
          <w14:textFill>
            <w14:solidFill>
              <w14:schemeClr w14:val="tx1"/>
            </w14:solidFill>
          </w14:textFill>
        </w:rPr>
      </w:pPr>
    </w:p>
    <w:p>
      <w:pPr>
        <w:adjustRightInd w:val="0"/>
        <w:snapToGrid w:val="0"/>
        <w:jc w:val="center"/>
        <w:rPr>
          <w:b/>
          <w:snapToGrid w:val="0"/>
          <w:color w:val="000000" w:themeColor="text1"/>
          <w:kern w:val="0"/>
          <w:szCs w:val="21"/>
          <w14:textFill>
            <w14:solidFill>
              <w14:schemeClr w14:val="tx1"/>
            </w14:solidFill>
          </w14:textFill>
        </w:rPr>
      </w:pPr>
      <w:r>
        <w:rPr>
          <w:b/>
          <w:snapToGrid w:val="0"/>
          <w:color w:val="000000" w:themeColor="text1"/>
          <w:kern w:val="0"/>
          <w:szCs w:val="21"/>
          <w14:textFill>
            <w14:solidFill>
              <w14:schemeClr w14:val="tx1"/>
            </w14:solidFill>
          </w14:textFill>
        </w:rPr>
        <w:t>表3</w:t>
      </w:r>
      <w:r>
        <w:rPr>
          <w:rFonts w:hint="eastAsia"/>
          <w:b/>
          <w:snapToGrid w:val="0"/>
          <w:color w:val="000000" w:themeColor="text1"/>
          <w:kern w:val="0"/>
          <w:szCs w:val="21"/>
          <w:lang w:val="en-US" w:eastAsia="zh-CN"/>
          <w14:textFill>
            <w14:solidFill>
              <w14:schemeClr w14:val="tx1"/>
            </w14:solidFill>
          </w14:textFill>
        </w:rPr>
        <w:t>.1</w:t>
      </w:r>
      <w:r>
        <w:rPr>
          <w:b/>
          <w:snapToGrid w:val="0"/>
          <w:color w:val="000000" w:themeColor="text1"/>
          <w:kern w:val="0"/>
          <w:szCs w:val="21"/>
          <w14:textFill>
            <w14:solidFill>
              <w14:schemeClr w14:val="tx1"/>
            </w14:solidFill>
          </w14:textFill>
        </w:rPr>
        <w:t>-2  环境空气监测点位表</w:t>
      </w:r>
    </w:p>
    <w:tbl>
      <w:tblPr>
        <w:tblStyle w:val="20"/>
        <w:tblW w:w="803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9"/>
        <w:gridCol w:w="1057"/>
        <w:gridCol w:w="942"/>
        <w:gridCol w:w="919"/>
        <w:gridCol w:w="2091"/>
        <w:gridCol w:w="1084"/>
        <w:gridCol w:w="11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9" w:type="dxa"/>
            <w:vMerge w:val="restart"/>
            <w:noWrap w:val="0"/>
            <w:vAlign w:val="center"/>
          </w:tcPr>
          <w:p>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监测点名称</w:t>
            </w:r>
          </w:p>
        </w:tc>
        <w:tc>
          <w:tcPr>
            <w:tcW w:w="1999" w:type="dxa"/>
            <w:gridSpan w:val="2"/>
            <w:noWrap w:val="0"/>
            <w:vAlign w:val="center"/>
          </w:tcPr>
          <w:p>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监测点坐标</w:t>
            </w:r>
          </w:p>
        </w:tc>
        <w:tc>
          <w:tcPr>
            <w:tcW w:w="919" w:type="dxa"/>
            <w:vMerge w:val="restart"/>
            <w:noWrap w:val="0"/>
            <w:vAlign w:val="center"/>
          </w:tcPr>
          <w:p>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监测因子</w:t>
            </w:r>
          </w:p>
        </w:tc>
        <w:tc>
          <w:tcPr>
            <w:tcW w:w="2091" w:type="dxa"/>
            <w:vMerge w:val="restart"/>
            <w:noWrap w:val="0"/>
            <w:vAlign w:val="center"/>
          </w:tcPr>
          <w:p>
            <w:pPr>
              <w:adjustRightInd w:val="0"/>
              <w:snapToGrid w:val="0"/>
              <w:jc w:val="center"/>
              <w:rPr>
                <w:rFonts w:hint="default" w:eastAsia="宋体"/>
                <w:snapToGrid w:val="0"/>
                <w:color w:val="000000" w:themeColor="text1"/>
                <w:kern w:val="0"/>
                <w:szCs w:val="21"/>
                <w:lang w:val="en-US" w:eastAsia="zh-CN"/>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监测频次</w:t>
            </w:r>
          </w:p>
        </w:tc>
        <w:tc>
          <w:tcPr>
            <w:tcW w:w="1084" w:type="dxa"/>
            <w:vMerge w:val="restart"/>
            <w:noWrap w:val="0"/>
            <w:vAlign w:val="center"/>
          </w:tcPr>
          <w:p>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相对厂址方位</w:t>
            </w:r>
          </w:p>
        </w:tc>
        <w:tc>
          <w:tcPr>
            <w:tcW w:w="1125" w:type="dxa"/>
            <w:vMerge w:val="restart"/>
            <w:noWrap w:val="0"/>
            <w:vAlign w:val="center"/>
          </w:tcPr>
          <w:p>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相对厂址距离/m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19" w:type="dxa"/>
            <w:vMerge w:val="continue"/>
            <w:noWrap w:val="0"/>
            <w:vAlign w:val="center"/>
          </w:tcPr>
          <w:p>
            <w:pPr>
              <w:adjustRightInd w:val="0"/>
              <w:snapToGrid w:val="0"/>
              <w:jc w:val="center"/>
              <w:rPr>
                <w:snapToGrid w:val="0"/>
                <w:color w:val="000000" w:themeColor="text1"/>
                <w:kern w:val="0"/>
                <w:szCs w:val="21"/>
                <w14:textFill>
                  <w14:solidFill>
                    <w14:schemeClr w14:val="tx1"/>
                  </w14:solidFill>
                </w14:textFill>
              </w:rPr>
            </w:pPr>
          </w:p>
        </w:tc>
        <w:tc>
          <w:tcPr>
            <w:tcW w:w="1057" w:type="dxa"/>
            <w:noWrap w:val="0"/>
            <w:vAlign w:val="center"/>
          </w:tcPr>
          <w:p>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东经</w:t>
            </w:r>
          </w:p>
        </w:tc>
        <w:tc>
          <w:tcPr>
            <w:tcW w:w="942" w:type="dxa"/>
            <w:noWrap w:val="0"/>
            <w:vAlign w:val="center"/>
          </w:tcPr>
          <w:p>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北纬</w:t>
            </w:r>
          </w:p>
        </w:tc>
        <w:tc>
          <w:tcPr>
            <w:tcW w:w="919" w:type="dxa"/>
            <w:vMerge w:val="continue"/>
            <w:noWrap w:val="0"/>
            <w:vAlign w:val="center"/>
          </w:tcPr>
          <w:p>
            <w:pPr>
              <w:adjustRightInd w:val="0"/>
              <w:snapToGrid w:val="0"/>
              <w:jc w:val="center"/>
              <w:rPr>
                <w:snapToGrid w:val="0"/>
                <w:color w:val="000000" w:themeColor="text1"/>
                <w:kern w:val="0"/>
                <w:szCs w:val="21"/>
                <w14:textFill>
                  <w14:solidFill>
                    <w14:schemeClr w14:val="tx1"/>
                  </w14:solidFill>
                </w14:textFill>
              </w:rPr>
            </w:pPr>
          </w:p>
        </w:tc>
        <w:tc>
          <w:tcPr>
            <w:tcW w:w="2091" w:type="dxa"/>
            <w:vMerge w:val="continue"/>
            <w:noWrap w:val="0"/>
            <w:vAlign w:val="center"/>
          </w:tcPr>
          <w:p>
            <w:pPr>
              <w:adjustRightInd w:val="0"/>
              <w:snapToGrid w:val="0"/>
              <w:jc w:val="center"/>
              <w:rPr>
                <w:snapToGrid w:val="0"/>
                <w:color w:val="000000" w:themeColor="text1"/>
                <w:kern w:val="0"/>
                <w:szCs w:val="21"/>
                <w14:textFill>
                  <w14:solidFill>
                    <w14:schemeClr w14:val="tx1"/>
                  </w14:solidFill>
                </w14:textFill>
              </w:rPr>
            </w:pPr>
          </w:p>
        </w:tc>
        <w:tc>
          <w:tcPr>
            <w:tcW w:w="1084" w:type="dxa"/>
            <w:vMerge w:val="continue"/>
            <w:noWrap w:val="0"/>
            <w:vAlign w:val="center"/>
          </w:tcPr>
          <w:p>
            <w:pPr>
              <w:adjustRightInd w:val="0"/>
              <w:snapToGrid w:val="0"/>
              <w:jc w:val="center"/>
              <w:rPr>
                <w:snapToGrid w:val="0"/>
                <w:color w:val="000000" w:themeColor="text1"/>
                <w:kern w:val="0"/>
                <w:szCs w:val="21"/>
                <w14:textFill>
                  <w14:solidFill>
                    <w14:schemeClr w14:val="tx1"/>
                  </w14:solidFill>
                </w14:textFill>
              </w:rPr>
            </w:pPr>
          </w:p>
        </w:tc>
        <w:tc>
          <w:tcPr>
            <w:tcW w:w="1125" w:type="dxa"/>
            <w:vMerge w:val="continue"/>
            <w:noWrap w:val="0"/>
            <w:vAlign w:val="center"/>
          </w:tcPr>
          <w:p>
            <w:pPr>
              <w:adjustRightInd w:val="0"/>
              <w:snapToGrid w:val="0"/>
              <w:jc w:val="center"/>
              <w:rPr>
                <w:snapToGrid w:val="0"/>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81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color w:val="000000" w:themeColor="text1"/>
                <w:kern w:val="0"/>
                <w:szCs w:val="21"/>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厂区下风向1#</w:t>
            </w:r>
          </w:p>
        </w:tc>
        <w:tc>
          <w:tcPr>
            <w:tcW w:w="105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131</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46.317</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94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23</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23.830</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919" w:type="dxa"/>
            <w:noWrap w:val="0"/>
            <w:vAlign w:val="center"/>
          </w:tcPr>
          <w:p>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TSP</w:t>
            </w:r>
          </w:p>
        </w:tc>
        <w:tc>
          <w:tcPr>
            <w:tcW w:w="209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napToGrid w:val="0"/>
                <w:color w:val="000000" w:themeColor="text1"/>
                <w:kern w:val="0"/>
                <w:szCs w:val="21"/>
                <w14:textFill>
                  <w14:solidFill>
                    <w14:schemeClr w14:val="tx1"/>
                  </w14:solidFill>
                </w14:textFill>
              </w:rPr>
            </w:pPr>
            <w:r>
              <w:rPr>
                <w:rFonts w:hint="eastAsia" w:ascii="Times New Roman" w:hAnsi="Times New Roman" w:cs="Times New Roman"/>
                <w:bCs/>
                <w:color w:val="000000" w:themeColor="text1"/>
                <w:sz w:val="21"/>
                <w:szCs w:val="21"/>
                <w:highlight w:val="none"/>
                <w:lang w:val="en-US" w:eastAsia="zh-CN"/>
                <w14:textFill>
                  <w14:solidFill>
                    <w14:schemeClr w14:val="tx1"/>
                  </w14:solidFill>
                </w14:textFill>
              </w:rPr>
              <w:t>连续监测7天，每天24小时连续监测</w:t>
            </w:r>
          </w:p>
        </w:tc>
        <w:tc>
          <w:tcPr>
            <w:tcW w:w="1084" w:type="dxa"/>
            <w:vMerge w:val="restart"/>
            <w:noWrap w:val="0"/>
            <w:vAlign w:val="center"/>
          </w:tcPr>
          <w:p>
            <w:pPr>
              <w:adjustRightInd w:val="0"/>
              <w:snapToGrid w:val="0"/>
              <w:jc w:val="center"/>
              <w:rPr>
                <w:rFonts w:hint="eastAsia"/>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E</w:t>
            </w:r>
          </w:p>
        </w:tc>
        <w:tc>
          <w:tcPr>
            <w:tcW w:w="1125" w:type="dxa"/>
            <w:vMerge w:val="restart"/>
            <w:noWrap w:val="0"/>
            <w:vAlign w:val="center"/>
          </w:tcPr>
          <w:p>
            <w:pPr>
              <w:adjustRightInd w:val="0"/>
              <w:snapToGrid w:val="0"/>
              <w:jc w:val="center"/>
              <w:rPr>
                <w:rFonts w:hint="default" w:eastAsia="宋体"/>
                <w:snapToGrid w:val="0"/>
                <w:color w:val="000000" w:themeColor="text1"/>
                <w:kern w:val="0"/>
                <w:szCs w:val="21"/>
                <w:lang w:val="en-US" w:eastAsia="zh-CN"/>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81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vertAlign w:val="baseline"/>
                <w:lang w:val="en-US" w:eastAsia="zh-CN"/>
                <w14:textFill>
                  <w14:solidFill>
                    <w14:schemeClr w14:val="tx1"/>
                  </w14:solidFill>
                </w14:textFill>
              </w:rPr>
            </w:pPr>
          </w:p>
        </w:tc>
        <w:tc>
          <w:tcPr>
            <w:tcW w:w="105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vertAlign w:val="baseline"/>
                <w:lang w:val="en-US" w:eastAsia="zh-CN"/>
                <w14:textFill>
                  <w14:solidFill>
                    <w14:schemeClr w14:val="tx1"/>
                  </w14:solidFill>
                </w14:textFill>
              </w:rPr>
            </w:pPr>
          </w:p>
        </w:tc>
        <w:tc>
          <w:tcPr>
            <w:tcW w:w="94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vertAlign w:val="baseline"/>
                <w:lang w:val="en-US" w:eastAsia="zh-CN"/>
                <w14:textFill>
                  <w14:solidFill>
                    <w14:schemeClr w14:val="tx1"/>
                  </w14:solidFill>
                </w14:textFill>
              </w:rPr>
            </w:pPr>
          </w:p>
        </w:tc>
        <w:tc>
          <w:tcPr>
            <w:tcW w:w="919" w:type="dxa"/>
            <w:noWrap w:val="0"/>
            <w:vAlign w:val="center"/>
          </w:tcPr>
          <w:p>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苯并[a]芘</w:t>
            </w:r>
          </w:p>
        </w:tc>
        <w:tc>
          <w:tcPr>
            <w:tcW w:w="209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napToGrid w:val="0"/>
                <w:color w:val="000000" w:themeColor="text1"/>
                <w:kern w:val="0"/>
                <w:szCs w:val="21"/>
                <w14:textFill>
                  <w14:solidFill>
                    <w14:schemeClr w14:val="tx1"/>
                  </w14:solidFill>
                </w14:textFill>
              </w:rPr>
            </w:pPr>
          </w:p>
        </w:tc>
        <w:tc>
          <w:tcPr>
            <w:tcW w:w="1084" w:type="dxa"/>
            <w:vMerge w:val="continue"/>
            <w:noWrap w:val="0"/>
            <w:vAlign w:val="center"/>
          </w:tcPr>
          <w:p>
            <w:pPr>
              <w:adjustRightInd w:val="0"/>
              <w:snapToGrid w:val="0"/>
              <w:jc w:val="center"/>
              <w:rPr>
                <w:rFonts w:hint="eastAsia"/>
                <w:snapToGrid w:val="0"/>
                <w:color w:val="000000" w:themeColor="text1"/>
                <w:kern w:val="0"/>
                <w:szCs w:val="21"/>
                <w14:textFill>
                  <w14:solidFill>
                    <w14:schemeClr w14:val="tx1"/>
                  </w14:solidFill>
                </w14:textFill>
              </w:rPr>
            </w:pPr>
          </w:p>
        </w:tc>
        <w:tc>
          <w:tcPr>
            <w:tcW w:w="1125" w:type="dxa"/>
            <w:vMerge w:val="continue"/>
            <w:noWrap w:val="0"/>
            <w:vAlign w:val="center"/>
          </w:tcPr>
          <w:p>
            <w:pPr>
              <w:adjustRightInd w:val="0"/>
              <w:snapToGrid w:val="0"/>
              <w:jc w:val="center"/>
              <w:rPr>
                <w:rFonts w:hint="eastAsia"/>
                <w:snapToGrid w:val="0"/>
                <w:color w:val="000000" w:themeColor="text1"/>
                <w:kern w:val="0"/>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81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vertAlign w:val="baseline"/>
                <w:lang w:val="en-US" w:eastAsia="zh-CN"/>
                <w14:textFill>
                  <w14:solidFill>
                    <w14:schemeClr w14:val="tx1"/>
                  </w14:solidFill>
                </w14:textFill>
              </w:rPr>
            </w:pPr>
          </w:p>
        </w:tc>
        <w:tc>
          <w:tcPr>
            <w:tcW w:w="105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vertAlign w:val="baseline"/>
                <w:lang w:val="en-US" w:eastAsia="zh-CN"/>
                <w14:textFill>
                  <w14:solidFill>
                    <w14:schemeClr w14:val="tx1"/>
                  </w14:solidFill>
                </w14:textFill>
              </w:rPr>
            </w:pPr>
          </w:p>
        </w:tc>
        <w:tc>
          <w:tcPr>
            <w:tcW w:w="94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vertAlign w:val="baseline"/>
                <w:lang w:val="en-US" w:eastAsia="zh-CN"/>
                <w14:textFill>
                  <w14:solidFill>
                    <w14:schemeClr w14:val="tx1"/>
                  </w14:solidFill>
                </w14:textFill>
              </w:rPr>
            </w:pPr>
          </w:p>
        </w:tc>
        <w:tc>
          <w:tcPr>
            <w:tcW w:w="919" w:type="dxa"/>
            <w:noWrap w:val="0"/>
            <w:vAlign w:val="center"/>
          </w:tcPr>
          <w:p>
            <w:pPr>
              <w:adjustRightInd w:val="0"/>
              <w:snapToGrid w:val="0"/>
              <w:jc w:val="center"/>
              <w:rPr>
                <w:rFonts w:hint="default" w:eastAsia="宋体"/>
                <w:snapToGrid w:val="0"/>
                <w:color w:val="000000" w:themeColor="text1"/>
                <w:kern w:val="0"/>
                <w:szCs w:val="21"/>
                <w:lang w:val="en-US" w:eastAsia="zh-CN"/>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非甲烷总烃</w:t>
            </w:r>
          </w:p>
        </w:tc>
        <w:tc>
          <w:tcPr>
            <w:tcW w:w="209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Calibri" w:hAnsi="Calibri" w:eastAsia="宋体" w:cs="Times New Roman"/>
                <w:bCs/>
                <w:color w:val="000000" w:themeColor="text1"/>
                <w:kern w:val="2"/>
                <w:sz w:val="21"/>
                <w:szCs w:val="21"/>
                <w:highlight w:val="none"/>
                <w:lang w:val="en-US" w:eastAsia="zh-CN" w:bidi="ar-SA"/>
                <w14:textFill>
                  <w14:solidFill>
                    <w14:schemeClr w14:val="tx1"/>
                  </w14:solidFill>
                </w14:textFill>
              </w:rPr>
            </w:pPr>
            <w:r>
              <w:rPr>
                <w:bCs/>
                <w:color w:val="000000" w:themeColor="text1"/>
                <w:szCs w:val="21"/>
                <w:highlight w:val="none"/>
                <w14:textFill>
                  <w14:solidFill>
                    <w14:schemeClr w14:val="tx1"/>
                  </w14:solidFill>
                </w14:textFill>
              </w:rPr>
              <w:t>连续监测</w:t>
            </w:r>
            <w:r>
              <w:rPr>
                <w:rFonts w:hint="eastAsia"/>
                <w:bCs/>
                <w:color w:val="000000" w:themeColor="text1"/>
                <w:szCs w:val="21"/>
                <w:highlight w:val="none"/>
                <w:lang w:val="en-US" w:eastAsia="zh-CN"/>
                <w14:textFill>
                  <w14:solidFill>
                    <w14:schemeClr w14:val="tx1"/>
                  </w14:solidFill>
                </w14:textFill>
              </w:rPr>
              <w:t>7</w:t>
            </w:r>
            <w:r>
              <w:rPr>
                <w:bCs/>
                <w:color w:val="000000" w:themeColor="text1"/>
                <w:szCs w:val="21"/>
                <w:highlight w:val="none"/>
                <w14:textFill>
                  <w14:solidFill>
                    <w14:schemeClr w14:val="tx1"/>
                  </w14:solidFill>
                </w14:textFill>
              </w:rPr>
              <w:t>天，每天四次</w:t>
            </w:r>
          </w:p>
        </w:tc>
        <w:tc>
          <w:tcPr>
            <w:tcW w:w="1084" w:type="dxa"/>
            <w:vMerge w:val="continue"/>
            <w:noWrap w:val="0"/>
            <w:vAlign w:val="center"/>
          </w:tcPr>
          <w:p>
            <w:pPr>
              <w:adjustRightInd w:val="0"/>
              <w:snapToGrid w:val="0"/>
              <w:jc w:val="center"/>
              <w:rPr>
                <w:rFonts w:hint="eastAsia"/>
                <w:snapToGrid w:val="0"/>
                <w:color w:val="000000" w:themeColor="text1"/>
                <w:kern w:val="0"/>
                <w:szCs w:val="21"/>
                <w14:textFill>
                  <w14:solidFill>
                    <w14:schemeClr w14:val="tx1"/>
                  </w14:solidFill>
                </w14:textFill>
              </w:rPr>
            </w:pPr>
          </w:p>
        </w:tc>
        <w:tc>
          <w:tcPr>
            <w:tcW w:w="1125" w:type="dxa"/>
            <w:vMerge w:val="continue"/>
            <w:noWrap w:val="0"/>
            <w:vAlign w:val="center"/>
          </w:tcPr>
          <w:p>
            <w:pPr>
              <w:adjustRightInd w:val="0"/>
              <w:snapToGrid w:val="0"/>
              <w:jc w:val="center"/>
              <w:rPr>
                <w:rFonts w:hint="eastAsia"/>
                <w:snapToGrid w:val="0"/>
                <w:color w:val="000000" w:themeColor="text1"/>
                <w:kern w:val="0"/>
                <w:szCs w:val="21"/>
                <w:lang w:val="en-US" w:eastAsia="zh-CN"/>
                <w14:textFill>
                  <w14:solidFill>
                    <w14:schemeClr w14:val="tx1"/>
                  </w14:solidFill>
                </w14:textFill>
              </w:rPr>
            </w:pPr>
          </w:p>
        </w:tc>
      </w:tr>
    </w:tbl>
    <w:p>
      <w:pPr>
        <w:adjustRightInd w:val="0"/>
        <w:snapToGrid w:val="0"/>
        <w:spacing w:line="360" w:lineRule="auto"/>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③监测时间</w:t>
      </w:r>
    </w:p>
    <w:p>
      <w:pPr>
        <w:adjustRightInd w:val="0"/>
        <w:snapToGrid w:val="0"/>
        <w:spacing w:line="360" w:lineRule="auto"/>
        <w:ind w:firstLine="480" w:firstLineChars="200"/>
        <w:rPr>
          <w:snapToGrid w:val="0"/>
          <w:color w:val="000000" w:themeColor="text1"/>
          <w:kern w:val="0"/>
          <w:sz w:val="24"/>
          <w:highlight w:val="none"/>
          <w14:textFill>
            <w14:solidFill>
              <w14:schemeClr w14:val="tx1"/>
            </w14:solidFill>
          </w14:textFill>
        </w:rPr>
      </w:pPr>
      <w:r>
        <w:rPr>
          <w:snapToGrid w:val="0"/>
          <w:color w:val="000000" w:themeColor="text1"/>
          <w:kern w:val="0"/>
          <w:sz w:val="24"/>
          <w14:textFill>
            <w14:solidFill>
              <w14:schemeClr w14:val="tx1"/>
            </w14:solidFill>
          </w14:textFill>
        </w:rPr>
        <w:t>根据《建设项目环境影响评价报告表编制技术指南》（污染影响类）中要求，本次评价</w:t>
      </w:r>
      <w:r>
        <w:rPr>
          <w:color w:val="000000" w:themeColor="text1"/>
          <w:sz w:val="24"/>
          <w14:textFill>
            <w14:solidFill>
              <w14:schemeClr w14:val="tx1"/>
            </w14:solidFill>
          </w14:textFill>
        </w:rPr>
        <w:t>TSP和苯并[a]芘</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非甲烷总烃</w:t>
      </w:r>
      <w:r>
        <w:rPr>
          <w:snapToGrid w:val="0"/>
          <w:color w:val="000000" w:themeColor="text1"/>
          <w:kern w:val="0"/>
          <w:sz w:val="24"/>
          <w14:textFill>
            <w14:solidFill>
              <w14:schemeClr w14:val="tx1"/>
            </w14:solidFill>
          </w14:textFill>
        </w:rPr>
        <w:t>连续监</w:t>
      </w:r>
      <w:r>
        <w:rPr>
          <w:snapToGrid w:val="0"/>
          <w:color w:val="000000" w:themeColor="text1"/>
          <w:kern w:val="0"/>
          <w:sz w:val="24"/>
          <w:highlight w:val="none"/>
          <w14:textFill>
            <w14:solidFill>
              <w14:schemeClr w14:val="tx1"/>
            </w14:solidFill>
          </w14:textFill>
        </w:rPr>
        <w:t>测</w:t>
      </w:r>
      <w:r>
        <w:rPr>
          <w:rFonts w:hint="eastAsia"/>
          <w:snapToGrid w:val="0"/>
          <w:color w:val="000000" w:themeColor="text1"/>
          <w:kern w:val="0"/>
          <w:sz w:val="24"/>
          <w:highlight w:val="none"/>
          <w:lang w:val="en-US" w:eastAsia="zh-CN"/>
          <w14:textFill>
            <w14:solidFill>
              <w14:schemeClr w14:val="tx1"/>
            </w14:solidFill>
          </w14:textFill>
        </w:rPr>
        <w:t>7</w:t>
      </w:r>
      <w:r>
        <w:rPr>
          <w:snapToGrid w:val="0"/>
          <w:color w:val="000000" w:themeColor="text1"/>
          <w:kern w:val="0"/>
          <w:sz w:val="24"/>
          <w:highlight w:val="none"/>
          <w14:textFill>
            <w14:solidFill>
              <w14:schemeClr w14:val="tx1"/>
            </w14:solidFill>
          </w14:textFill>
        </w:rPr>
        <w:t>天，监</w:t>
      </w:r>
      <w:r>
        <w:rPr>
          <w:snapToGrid w:val="0"/>
          <w:color w:val="000000" w:themeColor="text1"/>
          <w:kern w:val="0"/>
          <w:sz w:val="24"/>
          <w14:textFill>
            <w14:solidFill>
              <w14:schemeClr w14:val="tx1"/>
            </w14:solidFill>
          </w14:textFill>
        </w:rPr>
        <w:t>测时间为</w:t>
      </w:r>
      <w:r>
        <w:rPr>
          <w:color w:val="000000" w:themeColor="text1"/>
          <w:sz w:val="24"/>
          <w:highlight w:val="none"/>
          <w14:textFill>
            <w14:solidFill>
              <w14:schemeClr w14:val="tx1"/>
            </w14:solidFill>
          </w14:textFill>
        </w:rPr>
        <w:t>2023年</w:t>
      </w:r>
      <w:r>
        <w:rPr>
          <w:rFonts w:hint="eastAsia"/>
          <w:color w:val="000000" w:themeColor="text1"/>
          <w:sz w:val="24"/>
          <w:highlight w:val="none"/>
          <w:lang w:val="en-US" w:eastAsia="zh-CN"/>
          <w14:textFill>
            <w14:solidFill>
              <w14:schemeClr w14:val="tx1"/>
            </w14:solidFill>
          </w14:textFill>
        </w:rPr>
        <w:t>8</w:t>
      </w:r>
      <w:r>
        <w:rPr>
          <w:color w:val="000000" w:themeColor="text1"/>
          <w:sz w:val="24"/>
          <w:highlight w:val="none"/>
          <w14:textFill>
            <w14:solidFill>
              <w14:schemeClr w14:val="tx1"/>
            </w14:solidFill>
          </w14:textFill>
        </w:rPr>
        <w:t>月</w:t>
      </w:r>
      <w:r>
        <w:rPr>
          <w:rFonts w:hint="eastAsia"/>
          <w:color w:val="000000" w:themeColor="text1"/>
          <w:sz w:val="24"/>
          <w:highlight w:val="none"/>
          <w:lang w:val="en-US" w:eastAsia="zh-CN"/>
          <w14:textFill>
            <w14:solidFill>
              <w14:schemeClr w14:val="tx1"/>
            </w14:solidFill>
          </w14:textFill>
        </w:rPr>
        <w:t>28</w:t>
      </w:r>
      <w:r>
        <w:rPr>
          <w:color w:val="000000" w:themeColor="text1"/>
          <w:sz w:val="24"/>
          <w:highlight w:val="none"/>
          <w14:textFill>
            <w14:solidFill>
              <w14:schemeClr w14:val="tx1"/>
            </w14:solidFill>
          </w14:textFill>
        </w:rPr>
        <w:t>日～2023年</w:t>
      </w:r>
      <w:r>
        <w:rPr>
          <w:rFonts w:hint="eastAsia"/>
          <w:color w:val="000000" w:themeColor="text1"/>
          <w:sz w:val="24"/>
          <w:highlight w:val="none"/>
          <w:lang w:val="en-US" w:eastAsia="zh-CN"/>
          <w14:textFill>
            <w14:solidFill>
              <w14:schemeClr w14:val="tx1"/>
            </w14:solidFill>
          </w14:textFill>
        </w:rPr>
        <w:t>8</w:t>
      </w:r>
      <w:r>
        <w:rPr>
          <w:color w:val="000000" w:themeColor="text1"/>
          <w:sz w:val="24"/>
          <w:highlight w:val="none"/>
          <w14:textFill>
            <w14:solidFill>
              <w14:schemeClr w14:val="tx1"/>
            </w14:solidFill>
          </w14:textFill>
        </w:rPr>
        <w:t>月</w:t>
      </w:r>
      <w:r>
        <w:rPr>
          <w:rFonts w:hint="eastAsia"/>
          <w:color w:val="000000" w:themeColor="text1"/>
          <w:sz w:val="24"/>
          <w:highlight w:val="none"/>
          <w:lang w:val="en-US" w:eastAsia="zh-CN"/>
          <w14:textFill>
            <w14:solidFill>
              <w14:schemeClr w14:val="tx1"/>
            </w14:solidFill>
          </w14:textFill>
        </w:rPr>
        <w:t>31</w:t>
      </w:r>
      <w:r>
        <w:rPr>
          <w:color w:val="000000" w:themeColor="text1"/>
          <w:sz w:val="24"/>
          <w:highlight w:val="none"/>
          <w14:textFill>
            <w14:solidFill>
              <w14:schemeClr w14:val="tx1"/>
            </w14:solidFill>
          </w14:textFill>
        </w:rPr>
        <w:t>日</w:t>
      </w:r>
      <w:r>
        <w:rPr>
          <w:snapToGrid w:val="0"/>
          <w:color w:val="000000" w:themeColor="text1"/>
          <w:kern w:val="0"/>
          <w:sz w:val="24"/>
          <w:highlight w:val="none"/>
          <w14:textFill>
            <w14:solidFill>
              <w14:schemeClr w14:val="tx1"/>
            </w14:solidFill>
          </w14:textFill>
        </w:rPr>
        <w:t>。</w:t>
      </w:r>
    </w:p>
    <w:p>
      <w:pPr>
        <w:adjustRightInd w:val="0"/>
        <w:snapToGrid w:val="0"/>
        <w:spacing w:line="360" w:lineRule="auto"/>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④评价结果</w:t>
      </w:r>
    </w:p>
    <w:p>
      <w:pPr>
        <w:adjustRightInd w:val="0"/>
        <w:snapToGrid w:val="0"/>
        <w:jc w:val="center"/>
        <w:rPr>
          <w:b/>
          <w:snapToGrid w:val="0"/>
          <w:color w:val="000000" w:themeColor="text1"/>
          <w:kern w:val="0"/>
          <w:szCs w:val="21"/>
          <w14:textFill>
            <w14:solidFill>
              <w14:schemeClr w14:val="tx1"/>
            </w14:solidFill>
          </w14:textFill>
        </w:rPr>
      </w:pPr>
      <w:r>
        <w:rPr>
          <w:b/>
          <w:snapToGrid w:val="0"/>
          <w:color w:val="000000" w:themeColor="text1"/>
          <w:kern w:val="0"/>
          <w:szCs w:val="21"/>
          <w14:textFill>
            <w14:solidFill>
              <w14:schemeClr w14:val="tx1"/>
            </w14:solidFill>
          </w14:textFill>
        </w:rPr>
        <w:t>表3</w:t>
      </w:r>
      <w:r>
        <w:rPr>
          <w:rFonts w:hint="eastAsia"/>
          <w:b/>
          <w:snapToGrid w:val="0"/>
          <w:color w:val="000000" w:themeColor="text1"/>
          <w:kern w:val="0"/>
          <w:szCs w:val="21"/>
          <w:lang w:val="en-US" w:eastAsia="zh-CN"/>
          <w14:textFill>
            <w14:solidFill>
              <w14:schemeClr w14:val="tx1"/>
            </w14:solidFill>
          </w14:textFill>
        </w:rPr>
        <w:t>.1</w:t>
      </w:r>
      <w:r>
        <w:rPr>
          <w:b/>
          <w:snapToGrid w:val="0"/>
          <w:color w:val="000000" w:themeColor="text1"/>
          <w:kern w:val="0"/>
          <w:szCs w:val="21"/>
          <w14:textFill>
            <w14:solidFill>
              <w14:schemeClr w14:val="tx1"/>
            </w14:solidFill>
          </w14:textFill>
        </w:rPr>
        <w:t>-</w:t>
      </w:r>
      <w:r>
        <w:rPr>
          <w:rFonts w:hint="eastAsia"/>
          <w:b/>
          <w:snapToGrid w:val="0"/>
          <w:color w:val="000000" w:themeColor="text1"/>
          <w:kern w:val="0"/>
          <w:szCs w:val="21"/>
          <w14:textFill>
            <w14:solidFill>
              <w14:schemeClr w14:val="tx1"/>
            </w14:solidFill>
          </w14:textFill>
        </w:rPr>
        <w:t>3</w:t>
      </w:r>
      <w:r>
        <w:rPr>
          <w:b/>
          <w:snapToGrid w:val="0"/>
          <w:color w:val="000000" w:themeColor="text1"/>
          <w:kern w:val="0"/>
          <w:szCs w:val="21"/>
          <w14:textFill>
            <w14:solidFill>
              <w14:schemeClr w14:val="tx1"/>
            </w14:solidFill>
          </w14:textFill>
        </w:rPr>
        <w:t xml:space="preserve">   评价结果</w:t>
      </w:r>
    </w:p>
    <w:tbl>
      <w:tblPr>
        <w:tblStyle w:val="20"/>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31"/>
        <w:gridCol w:w="921"/>
        <w:gridCol w:w="888"/>
        <w:gridCol w:w="963"/>
        <w:gridCol w:w="406"/>
        <w:gridCol w:w="893"/>
        <w:gridCol w:w="1137"/>
        <w:gridCol w:w="932"/>
        <w:gridCol w:w="537"/>
        <w:gridCol w:w="40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1" w:hRule="atLeast"/>
          <w:jc w:val="center"/>
        </w:trPr>
        <w:tc>
          <w:tcPr>
            <w:tcW w:w="831" w:type="dxa"/>
            <w:vMerge w:val="restart"/>
            <w:tcBorders>
              <w:tl2br w:val="nil"/>
              <w:tr2bl w:val="nil"/>
            </w:tcBorders>
            <w:noWrap w:val="0"/>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监测点位</w:t>
            </w:r>
          </w:p>
        </w:tc>
        <w:tc>
          <w:tcPr>
            <w:tcW w:w="1809" w:type="dxa"/>
            <w:gridSpan w:val="2"/>
            <w:tcBorders>
              <w:tl2br w:val="nil"/>
              <w:tr2bl w:val="nil"/>
            </w:tcBorders>
            <w:noWrap w:val="0"/>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监测点坐标/°</w:t>
            </w:r>
          </w:p>
        </w:tc>
        <w:tc>
          <w:tcPr>
            <w:tcW w:w="963" w:type="dxa"/>
            <w:vMerge w:val="restart"/>
            <w:tcBorders>
              <w:tl2br w:val="nil"/>
              <w:tr2bl w:val="nil"/>
            </w:tcBorders>
            <w:noWrap w:val="0"/>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w:t>
            </w:r>
          </w:p>
        </w:tc>
        <w:tc>
          <w:tcPr>
            <w:tcW w:w="406" w:type="dxa"/>
            <w:vMerge w:val="restart"/>
            <w:tcBorders>
              <w:tl2br w:val="nil"/>
              <w:tr2bl w:val="nil"/>
            </w:tcBorders>
            <w:noWrap w:val="0"/>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平均时间</w:t>
            </w:r>
          </w:p>
        </w:tc>
        <w:tc>
          <w:tcPr>
            <w:tcW w:w="893" w:type="dxa"/>
            <w:vMerge w:val="restart"/>
            <w:tcBorders>
              <w:tl2br w:val="nil"/>
              <w:tr2bl w:val="nil"/>
            </w:tcBorders>
            <w:noWrap w:val="0"/>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评价标准/(μg/m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p>
        </w:tc>
        <w:tc>
          <w:tcPr>
            <w:tcW w:w="1137" w:type="dxa"/>
            <w:vMerge w:val="restart"/>
            <w:tcBorders>
              <w:tl2br w:val="nil"/>
              <w:tr2bl w:val="nil"/>
            </w:tcBorders>
            <w:noWrap w:val="0"/>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监测浓度范围/(μg/m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p>
        </w:tc>
        <w:tc>
          <w:tcPr>
            <w:tcW w:w="932" w:type="dxa"/>
            <w:vMerge w:val="restart"/>
            <w:tcBorders>
              <w:tl2br w:val="nil"/>
              <w:tr2bl w:val="nil"/>
            </w:tcBorders>
            <w:noWrap w:val="0"/>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最大浓度占标率/%</w:t>
            </w:r>
          </w:p>
        </w:tc>
        <w:tc>
          <w:tcPr>
            <w:tcW w:w="537" w:type="dxa"/>
            <w:vMerge w:val="restart"/>
            <w:tcBorders>
              <w:tl2br w:val="nil"/>
              <w:tr2bl w:val="nil"/>
            </w:tcBorders>
            <w:noWrap w:val="0"/>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超标率/%</w:t>
            </w:r>
          </w:p>
        </w:tc>
        <w:tc>
          <w:tcPr>
            <w:tcW w:w="408" w:type="dxa"/>
            <w:vMerge w:val="restart"/>
            <w:tcBorders>
              <w:tl2br w:val="nil"/>
              <w:tr2bl w:val="nil"/>
            </w:tcBorders>
            <w:noWrap w:val="0"/>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20" w:hRule="atLeast"/>
          <w:jc w:val="center"/>
        </w:trPr>
        <w:tc>
          <w:tcPr>
            <w:tcW w:w="831" w:type="dxa"/>
            <w:vMerge w:val="continue"/>
            <w:tcBorders>
              <w:tl2br w:val="nil"/>
              <w:tr2bl w:val="nil"/>
            </w:tcBorders>
            <w:noWrap w:val="0"/>
            <w:vAlign w:val="center"/>
          </w:tcPr>
          <w:p>
            <w:pPr>
              <w:jc w:val="center"/>
              <w:rPr>
                <w:color w:val="000000" w:themeColor="text1"/>
                <w:szCs w:val="21"/>
                <w14:textFill>
                  <w14:solidFill>
                    <w14:schemeClr w14:val="tx1"/>
                  </w14:solidFill>
                </w14:textFill>
              </w:rPr>
            </w:pPr>
          </w:p>
        </w:tc>
        <w:tc>
          <w:tcPr>
            <w:tcW w:w="921" w:type="dxa"/>
            <w:tcBorders>
              <w:tl2br w:val="nil"/>
              <w:tr2bl w:val="nil"/>
            </w:tcBorders>
            <w:noWrap w:val="0"/>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X</w:t>
            </w:r>
          </w:p>
        </w:tc>
        <w:tc>
          <w:tcPr>
            <w:tcW w:w="888" w:type="dxa"/>
            <w:tcBorders>
              <w:tl2br w:val="nil"/>
              <w:tr2bl w:val="nil"/>
            </w:tcBorders>
            <w:noWrap w:val="0"/>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Y</w:t>
            </w:r>
          </w:p>
        </w:tc>
        <w:tc>
          <w:tcPr>
            <w:tcW w:w="963" w:type="dxa"/>
            <w:vMerge w:val="continue"/>
            <w:tcBorders>
              <w:tl2br w:val="nil"/>
              <w:tr2bl w:val="nil"/>
            </w:tcBorders>
            <w:noWrap w:val="0"/>
            <w:vAlign w:val="center"/>
          </w:tcPr>
          <w:p>
            <w:pPr>
              <w:jc w:val="center"/>
              <w:rPr>
                <w:color w:val="000000" w:themeColor="text1"/>
                <w:szCs w:val="21"/>
                <w14:textFill>
                  <w14:solidFill>
                    <w14:schemeClr w14:val="tx1"/>
                  </w14:solidFill>
                </w14:textFill>
              </w:rPr>
            </w:pPr>
          </w:p>
        </w:tc>
        <w:tc>
          <w:tcPr>
            <w:tcW w:w="406" w:type="dxa"/>
            <w:vMerge w:val="continue"/>
            <w:tcBorders>
              <w:tl2br w:val="nil"/>
              <w:tr2bl w:val="nil"/>
            </w:tcBorders>
            <w:noWrap w:val="0"/>
            <w:vAlign w:val="center"/>
          </w:tcPr>
          <w:p>
            <w:pPr>
              <w:jc w:val="center"/>
              <w:rPr>
                <w:color w:val="000000" w:themeColor="text1"/>
                <w:szCs w:val="21"/>
                <w14:textFill>
                  <w14:solidFill>
                    <w14:schemeClr w14:val="tx1"/>
                  </w14:solidFill>
                </w14:textFill>
              </w:rPr>
            </w:pPr>
          </w:p>
        </w:tc>
        <w:tc>
          <w:tcPr>
            <w:tcW w:w="893" w:type="dxa"/>
            <w:vMerge w:val="continue"/>
            <w:tcBorders>
              <w:tl2br w:val="nil"/>
              <w:tr2bl w:val="nil"/>
            </w:tcBorders>
            <w:noWrap w:val="0"/>
            <w:vAlign w:val="center"/>
          </w:tcPr>
          <w:p>
            <w:pPr>
              <w:jc w:val="center"/>
              <w:rPr>
                <w:color w:val="000000" w:themeColor="text1"/>
                <w:szCs w:val="21"/>
                <w14:textFill>
                  <w14:solidFill>
                    <w14:schemeClr w14:val="tx1"/>
                  </w14:solidFill>
                </w14:textFill>
              </w:rPr>
            </w:pPr>
          </w:p>
        </w:tc>
        <w:tc>
          <w:tcPr>
            <w:tcW w:w="1137" w:type="dxa"/>
            <w:vMerge w:val="continue"/>
            <w:tcBorders>
              <w:tl2br w:val="nil"/>
              <w:tr2bl w:val="nil"/>
            </w:tcBorders>
            <w:noWrap w:val="0"/>
            <w:vAlign w:val="center"/>
          </w:tcPr>
          <w:p>
            <w:pPr>
              <w:jc w:val="center"/>
              <w:rPr>
                <w:color w:val="000000" w:themeColor="text1"/>
                <w:szCs w:val="21"/>
                <w14:textFill>
                  <w14:solidFill>
                    <w14:schemeClr w14:val="tx1"/>
                  </w14:solidFill>
                </w14:textFill>
              </w:rPr>
            </w:pPr>
          </w:p>
        </w:tc>
        <w:tc>
          <w:tcPr>
            <w:tcW w:w="932" w:type="dxa"/>
            <w:vMerge w:val="continue"/>
            <w:tcBorders>
              <w:tl2br w:val="nil"/>
              <w:tr2bl w:val="nil"/>
            </w:tcBorders>
            <w:noWrap w:val="0"/>
            <w:vAlign w:val="center"/>
          </w:tcPr>
          <w:p>
            <w:pPr>
              <w:jc w:val="center"/>
              <w:rPr>
                <w:color w:val="000000" w:themeColor="text1"/>
                <w:szCs w:val="21"/>
                <w14:textFill>
                  <w14:solidFill>
                    <w14:schemeClr w14:val="tx1"/>
                  </w14:solidFill>
                </w14:textFill>
              </w:rPr>
            </w:pPr>
          </w:p>
        </w:tc>
        <w:tc>
          <w:tcPr>
            <w:tcW w:w="537" w:type="dxa"/>
            <w:vMerge w:val="continue"/>
            <w:tcBorders>
              <w:tl2br w:val="nil"/>
              <w:tr2bl w:val="nil"/>
            </w:tcBorders>
            <w:noWrap w:val="0"/>
            <w:vAlign w:val="center"/>
          </w:tcPr>
          <w:p>
            <w:pPr>
              <w:jc w:val="center"/>
              <w:rPr>
                <w:color w:val="000000" w:themeColor="text1"/>
                <w:szCs w:val="21"/>
                <w14:textFill>
                  <w14:solidFill>
                    <w14:schemeClr w14:val="tx1"/>
                  </w14:solidFill>
                </w14:textFill>
              </w:rPr>
            </w:pPr>
          </w:p>
        </w:tc>
        <w:tc>
          <w:tcPr>
            <w:tcW w:w="408" w:type="dxa"/>
            <w:vMerge w:val="continue"/>
            <w:tcBorders>
              <w:tl2br w:val="nil"/>
              <w:tr2bl w:val="nil"/>
            </w:tcBorders>
            <w:noWrap w:val="0"/>
            <w:vAlign w:val="center"/>
          </w:tcPr>
          <w:p>
            <w:pPr>
              <w:jc w:val="center"/>
              <w:rPr>
                <w:color w:val="000000" w:themeColor="text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831" w:type="dxa"/>
            <w:vMerge w:val="restart"/>
            <w:tcBorders>
              <w:tl2br w:val="nil"/>
              <w:tr2bl w:val="nil"/>
            </w:tcBorders>
            <w:noWrap w:val="0"/>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厂区下风向1#</w:t>
            </w:r>
          </w:p>
        </w:tc>
        <w:tc>
          <w:tcPr>
            <w:tcW w:w="92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130</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57</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11.663</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88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24.156</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963" w:type="dxa"/>
            <w:tcBorders>
              <w:tl2br w:val="nil"/>
              <w:tr2bl w:val="nil"/>
            </w:tcBorders>
            <w:noWrap w:val="0"/>
            <w:vAlign w:val="center"/>
          </w:tcPr>
          <w:p>
            <w:pPr>
              <w:jc w:val="center"/>
              <w:rPr>
                <w:color w:val="000000" w:themeColor="text1"/>
                <w:szCs w:val="21"/>
                <w14:textFill>
                  <w14:solidFill>
                    <w14:schemeClr w14:val="tx1"/>
                  </w14:solidFill>
                </w14:textFill>
              </w:rPr>
            </w:pPr>
            <w:r>
              <w:rPr>
                <w:snapToGrid w:val="0"/>
                <w:color w:val="000000" w:themeColor="text1"/>
                <w:kern w:val="0"/>
                <w:szCs w:val="21"/>
                <w14:textFill>
                  <w14:solidFill>
                    <w14:schemeClr w14:val="tx1"/>
                  </w14:solidFill>
                </w14:textFill>
              </w:rPr>
              <w:t>苯并[a]芘</w:t>
            </w:r>
          </w:p>
        </w:tc>
        <w:tc>
          <w:tcPr>
            <w:tcW w:w="406" w:type="dxa"/>
            <w:vMerge w:val="restart"/>
            <w:tcBorders>
              <w:tl2br w:val="nil"/>
              <w:tr2bl w:val="nil"/>
            </w:tcBorders>
            <w:noWrap w:val="0"/>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日均值</w:t>
            </w:r>
          </w:p>
        </w:tc>
        <w:tc>
          <w:tcPr>
            <w:tcW w:w="893" w:type="dxa"/>
            <w:tcBorders>
              <w:tl2br w:val="nil"/>
              <w:tr2bl w:val="nil"/>
            </w:tcBorders>
            <w:noWrap w:val="0"/>
            <w:vAlign w:val="center"/>
          </w:tcPr>
          <w:p>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0.0025</w:t>
            </w:r>
          </w:p>
        </w:tc>
        <w:tc>
          <w:tcPr>
            <w:tcW w:w="1137" w:type="dxa"/>
            <w:tcBorders>
              <w:tl2br w:val="nil"/>
              <w:tr2bl w:val="nil"/>
            </w:tcBorders>
            <w:noWrap w:val="0"/>
            <w:vAlign w:val="center"/>
          </w:tcPr>
          <w:p>
            <w:pPr>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未检出</w:t>
            </w:r>
          </w:p>
        </w:tc>
        <w:tc>
          <w:tcPr>
            <w:tcW w:w="932" w:type="dxa"/>
            <w:tcBorders>
              <w:tl2br w:val="nil"/>
              <w:tr2bl w:val="nil"/>
            </w:tcBorders>
            <w:noWrap w:val="0"/>
            <w:vAlign w:val="center"/>
          </w:tcPr>
          <w:p>
            <w:pPr>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c>
          <w:tcPr>
            <w:tcW w:w="537" w:type="dxa"/>
            <w:tcBorders>
              <w:tl2br w:val="nil"/>
              <w:tr2bl w:val="nil"/>
            </w:tcBorders>
            <w:noWrap w:val="0"/>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w:t>
            </w:r>
          </w:p>
        </w:tc>
        <w:tc>
          <w:tcPr>
            <w:tcW w:w="408" w:type="dxa"/>
            <w:tcBorders>
              <w:tl2br w:val="nil"/>
              <w:tr2bl w:val="nil"/>
            </w:tcBorders>
            <w:noWrap w:val="0"/>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3" w:hRule="atLeast"/>
          <w:jc w:val="center"/>
        </w:trPr>
        <w:tc>
          <w:tcPr>
            <w:tcW w:w="831" w:type="dxa"/>
            <w:vMerge w:val="continue"/>
            <w:tcBorders>
              <w:tl2br w:val="nil"/>
              <w:tr2bl w:val="nil"/>
            </w:tcBorders>
            <w:noWrap w:val="0"/>
            <w:vAlign w:val="center"/>
          </w:tcPr>
          <w:p>
            <w:pPr>
              <w:adjustRightInd w:val="0"/>
              <w:snapToGrid w:val="0"/>
              <w:jc w:val="center"/>
              <w:rPr>
                <w:color w:val="000000" w:themeColor="text1"/>
                <w:szCs w:val="21"/>
                <w14:textFill>
                  <w14:solidFill>
                    <w14:schemeClr w14:val="tx1"/>
                  </w14:solidFill>
                </w14:textFill>
              </w:rPr>
            </w:pPr>
          </w:p>
        </w:tc>
        <w:tc>
          <w:tcPr>
            <w:tcW w:w="921" w:type="dxa"/>
            <w:vMerge w:val="continue"/>
            <w:tcBorders>
              <w:tl2br w:val="nil"/>
              <w:tr2bl w:val="nil"/>
            </w:tcBorders>
            <w:noWrap w:val="0"/>
            <w:vAlign w:val="center"/>
          </w:tcPr>
          <w:p>
            <w:pPr>
              <w:adjustRightInd w:val="0"/>
              <w:snapToGrid w:val="0"/>
              <w:jc w:val="center"/>
              <w:rPr>
                <w:color w:val="000000" w:themeColor="text1"/>
                <w:szCs w:val="21"/>
                <w14:textFill>
                  <w14:solidFill>
                    <w14:schemeClr w14:val="tx1"/>
                  </w14:solidFill>
                </w14:textFill>
              </w:rPr>
            </w:pPr>
          </w:p>
        </w:tc>
        <w:tc>
          <w:tcPr>
            <w:tcW w:w="888" w:type="dxa"/>
            <w:vMerge w:val="continue"/>
            <w:tcBorders>
              <w:tl2br w:val="nil"/>
              <w:tr2bl w:val="nil"/>
            </w:tcBorders>
            <w:noWrap w:val="0"/>
            <w:vAlign w:val="center"/>
          </w:tcPr>
          <w:p>
            <w:pPr>
              <w:adjustRightInd w:val="0"/>
              <w:snapToGrid w:val="0"/>
              <w:jc w:val="center"/>
              <w:rPr>
                <w:color w:val="000000" w:themeColor="text1"/>
                <w:szCs w:val="21"/>
                <w14:textFill>
                  <w14:solidFill>
                    <w14:schemeClr w14:val="tx1"/>
                  </w14:solidFill>
                </w14:textFill>
              </w:rPr>
            </w:pPr>
          </w:p>
        </w:tc>
        <w:tc>
          <w:tcPr>
            <w:tcW w:w="963" w:type="dxa"/>
            <w:tcBorders>
              <w:tl2br w:val="nil"/>
              <w:tr2bl w:val="nil"/>
            </w:tcBorders>
            <w:noWrap w:val="0"/>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TSP</w:t>
            </w:r>
          </w:p>
        </w:tc>
        <w:tc>
          <w:tcPr>
            <w:tcW w:w="406" w:type="dxa"/>
            <w:vMerge w:val="continue"/>
            <w:tcBorders>
              <w:tl2br w:val="nil"/>
              <w:tr2bl w:val="nil"/>
            </w:tcBorders>
            <w:noWrap w:val="0"/>
            <w:vAlign w:val="center"/>
          </w:tcPr>
          <w:p>
            <w:pPr>
              <w:jc w:val="center"/>
              <w:rPr>
                <w:color w:val="000000" w:themeColor="text1"/>
                <w:szCs w:val="21"/>
                <w14:textFill>
                  <w14:solidFill>
                    <w14:schemeClr w14:val="tx1"/>
                  </w14:solidFill>
                </w14:textFill>
              </w:rPr>
            </w:pPr>
          </w:p>
        </w:tc>
        <w:tc>
          <w:tcPr>
            <w:tcW w:w="893" w:type="dxa"/>
            <w:tcBorders>
              <w:tl2br w:val="nil"/>
              <w:tr2bl w:val="nil"/>
            </w:tcBorders>
            <w:noWrap w:val="0"/>
            <w:vAlign w:val="center"/>
          </w:tcPr>
          <w:p>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300</w:t>
            </w:r>
          </w:p>
        </w:tc>
        <w:tc>
          <w:tcPr>
            <w:tcW w:w="1137" w:type="dxa"/>
            <w:tcBorders>
              <w:tl2br w:val="nil"/>
              <w:tr2bl w:val="nil"/>
            </w:tcBorders>
            <w:noWrap w:val="0"/>
            <w:vAlign w:val="center"/>
          </w:tcPr>
          <w:p>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90~97</w:t>
            </w:r>
          </w:p>
        </w:tc>
        <w:tc>
          <w:tcPr>
            <w:tcW w:w="932" w:type="dxa"/>
            <w:tcBorders>
              <w:tl2br w:val="nil"/>
              <w:tr2bl w:val="nil"/>
            </w:tcBorders>
            <w:noWrap w:val="0"/>
            <w:vAlign w:val="center"/>
          </w:tcPr>
          <w:p>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32.3</w:t>
            </w:r>
          </w:p>
        </w:tc>
        <w:tc>
          <w:tcPr>
            <w:tcW w:w="537" w:type="dxa"/>
            <w:tcBorders>
              <w:tl2br w:val="nil"/>
              <w:tr2bl w:val="nil"/>
            </w:tcBorders>
            <w:noWrap w:val="0"/>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w:t>
            </w:r>
          </w:p>
        </w:tc>
        <w:tc>
          <w:tcPr>
            <w:tcW w:w="408" w:type="dxa"/>
            <w:tcBorders>
              <w:tl2br w:val="nil"/>
              <w:tr2bl w:val="nil"/>
            </w:tcBorders>
            <w:noWrap w:val="0"/>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3" w:hRule="atLeast"/>
          <w:jc w:val="center"/>
        </w:trPr>
        <w:tc>
          <w:tcPr>
            <w:tcW w:w="831" w:type="dxa"/>
            <w:vMerge w:val="continue"/>
            <w:tcBorders>
              <w:tl2br w:val="nil"/>
              <w:tr2bl w:val="nil"/>
            </w:tcBorders>
            <w:noWrap w:val="0"/>
            <w:vAlign w:val="center"/>
          </w:tcPr>
          <w:p>
            <w:pPr>
              <w:adjustRightInd w:val="0"/>
              <w:snapToGrid w:val="0"/>
              <w:jc w:val="center"/>
              <w:rPr>
                <w:color w:val="000000" w:themeColor="text1"/>
                <w:szCs w:val="21"/>
                <w14:textFill>
                  <w14:solidFill>
                    <w14:schemeClr w14:val="tx1"/>
                  </w14:solidFill>
                </w14:textFill>
              </w:rPr>
            </w:pPr>
          </w:p>
        </w:tc>
        <w:tc>
          <w:tcPr>
            <w:tcW w:w="921" w:type="dxa"/>
            <w:vMerge w:val="continue"/>
            <w:tcBorders>
              <w:tl2br w:val="nil"/>
              <w:tr2bl w:val="nil"/>
            </w:tcBorders>
            <w:noWrap w:val="0"/>
            <w:vAlign w:val="center"/>
          </w:tcPr>
          <w:p>
            <w:pPr>
              <w:adjustRightInd w:val="0"/>
              <w:snapToGrid w:val="0"/>
              <w:jc w:val="center"/>
              <w:rPr>
                <w:color w:val="000000" w:themeColor="text1"/>
                <w:szCs w:val="21"/>
                <w14:textFill>
                  <w14:solidFill>
                    <w14:schemeClr w14:val="tx1"/>
                  </w14:solidFill>
                </w14:textFill>
              </w:rPr>
            </w:pPr>
          </w:p>
        </w:tc>
        <w:tc>
          <w:tcPr>
            <w:tcW w:w="888" w:type="dxa"/>
            <w:vMerge w:val="continue"/>
            <w:tcBorders>
              <w:tl2br w:val="nil"/>
              <w:tr2bl w:val="nil"/>
            </w:tcBorders>
            <w:noWrap w:val="0"/>
            <w:vAlign w:val="center"/>
          </w:tcPr>
          <w:p>
            <w:pPr>
              <w:adjustRightInd w:val="0"/>
              <w:snapToGrid w:val="0"/>
              <w:jc w:val="center"/>
              <w:rPr>
                <w:color w:val="000000" w:themeColor="text1"/>
                <w:szCs w:val="21"/>
                <w14:textFill>
                  <w14:solidFill>
                    <w14:schemeClr w14:val="tx1"/>
                  </w14:solidFill>
                </w14:textFill>
              </w:rPr>
            </w:pPr>
          </w:p>
        </w:tc>
        <w:tc>
          <w:tcPr>
            <w:tcW w:w="963" w:type="dxa"/>
            <w:tcBorders>
              <w:tl2br w:val="nil"/>
              <w:tr2bl w:val="nil"/>
            </w:tcBorders>
            <w:noWrap w:val="0"/>
            <w:vAlign w:val="center"/>
          </w:tcPr>
          <w:p>
            <w:pPr>
              <w:jc w:val="center"/>
              <w:rPr>
                <w:color w:val="000000" w:themeColor="text1"/>
                <w:szCs w:val="21"/>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非甲烷总烃</w:t>
            </w:r>
          </w:p>
        </w:tc>
        <w:tc>
          <w:tcPr>
            <w:tcW w:w="406" w:type="dxa"/>
            <w:vMerge w:val="continue"/>
            <w:tcBorders>
              <w:tl2br w:val="nil"/>
              <w:tr2bl w:val="nil"/>
            </w:tcBorders>
            <w:noWrap w:val="0"/>
            <w:vAlign w:val="center"/>
          </w:tcPr>
          <w:p>
            <w:pPr>
              <w:jc w:val="center"/>
              <w:rPr>
                <w:color w:val="000000" w:themeColor="text1"/>
                <w:szCs w:val="21"/>
                <w14:textFill>
                  <w14:solidFill>
                    <w14:schemeClr w14:val="tx1"/>
                  </w14:solidFill>
                </w14:textFill>
              </w:rPr>
            </w:pPr>
          </w:p>
        </w:tc>
        <w:tc>
          <w:tcPr>
            <w:tcW w:w="893" w:type="dxa"/>
            <w:tcBorders>
              <w:tl2br w:val="nil"/>
              <w:tr2bl w:val="nil"/>
            </w:tcBorders>
            <w:noWrap w:val="0"/>
            <w:vAlign w:val="center"/>
          </w:tcPr>
          <w:p>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2000</w:t>
            </w:r>
          </w:p>
        </w:tc>
        <w:tc>
          <w:tcPr>
            <w:tcW w:w="1137" w:type="dxa"/>
            <w:tcBorders>
              <w:tl2br w:val="nil"/>
              <w:tr2bl w:val="nil"/>
            </w:tcBorders>
            <w:noWrap w:val="0"/>
            <w:vAlign w:val="center"/>
          </w:tcPr>
          <w:p>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910~1550</w:t>
            </w:r>
          </w:p>
        </w:tc>
        <w:tc>
          <w:tcPr>
            <w:tcW w:w="932" w:type="dxa"/>
            <w:tcBorders>
              <w:tl2br w:val="nil"/>
              <w:tr2bl w:val="nil"/>
            </w:tcBorders>
            <w:noWrap w:val="0"/>
            <w:vAlign w:val="center"/>
          </w:tcPr>
          <w:p>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77.5</w:t>
            </w:r>
          </w:p>
        </w:tc>
        <w:tc>
          <w:tcPr>
            <w:tcW w:w="537" w:type="dxa"/>
            <w:tcBorders>
              <w:tl2br w:val="nil"/>
              <w:tr2bl w:val="nil"/>
            </w:tcBorders>
            <w:noWrap w:val="0"/>
            <w:vAlign w:val="center"/>
          </w:tcPr>
          <w:p>
            <w:pPr>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w:t>
            </w:r>
          </w:p>
        </w:tc>
        <w:tc>
          <w:tcPr>
            <w:tcW w:w="408" w:type="dxa"/>
            <w:tcBorders>
              <w:tl2br w:val="nil"/>
              <w:tr2bl w:val="nil"/>
            </w:tcBorders>
            <w:noWrap w:val="0"/>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bl>
    <w:p>
      <w:pPr>
        <w:adjustRightInd w:val="0"/>
        <w:snapToGrid w:val="0"/>
        <w:spacing w:line="360" w:lineRule="auto"/>
        <w:ind w:firstLine="480" w:firstLineChars="200"/>
        <w:rPr>
          <w:snapToGrid w:val="0"/>
          <w:color w:val="000000" w:themeColor="text1"/>
          <w:kern w:val="0"/>
          <w:sz w:val="24"/>
          <w:szCs w:val="24"/>
          <w14:textFill>
            <w14:solidFill>
              <w14:schemeClr w14:val="tx1"/>
            </w14:solidFill>
          </w14:textFill>
        </w:rPr>
      </w:pPr>
      <w:r>
        <w:rPr>
          <w:snapToGrid w:val="0"/>
          <w:color w:val="000000" w:themeColor="text1"/>
          <w:kern w:val="0"/>
          <w:sz w:val="24"/>
          <w14:textFill>
            <w14:solidFill>
              <w14:schemeClr w14:val="tx1"/>
            </w14:solidFill>
          </w14:textFill>
        </w:rPr>
        <w:t>根据监测结果，根据引用</w:t>
      </w:r>
      <w:r>
        <w:rPr>
          <w:color w:val="000000" w:themeColor="text1"/>
          <w:sz w:val="24"/>
          <w:highlight w:val="none"/>
          <w14:textFill>
            <w14:solidFill>
              <w14:schemeClr w14:val="tx1"/>
            </w14:solidFill>
          </w14:textFill>
        </w:rPr>
        <w:t>2023年</w:t>
      </w:r>
      <w:r>
        <w:rPr>
          <w:rFonts w:hint="eastAsia"/>
          <w:color w:val="000000" w:themeColor="text1"/>
          <w:sz w:val="24"/>
          <w:highlight w:val="none"/>
          <w:lang w:val="en-US" w:eastAsia="zh-CN"/>
          <w14:textFill>
            <w14:solidFill>
              <w14:schemeClr w14:val="tx1"/>
            </w14:solidFill>
          </w14:textFill>
        </w:rPr>
        <w:t>8</w:t>
      </w:r>
      <w:r>
        <w:rPr>
          <w:color w:val="000000" w:themeColor="text1"/>
          <w:sz w:val="24"/>
          <w:highlight w:val="none"/>
          <w14:textFill>
            <w14:solidFill>
              <w14:schemeClr w14:val="tx1"/>
            </w14:solidFill>
          </w14:textFill>
        </w:rPr>
        <w:t>月</w:t>
      </w:r>
      <w:r>
        <w:rPr>
          <w:rFonts w:hint="eastAsia"/>
          <w:color w:val="000000" w:themeColor="text1"/>
          <w:sz w:val="24"/>
          <w:highlight w:val="none"/>
          <w:lang w:val="en-US" w:eastAsia="zh-CN"/>
          <w14:textFill>
            <w14:solidFill>
              <w14:schemeClr w14:val="tx1"/>
            </w14:solidFill>
          </w14:textFill>
        </w:rPr>
        <w:t>28</w:t>
      </w:r>
      <w:r>
        <w:rPr>
          <w:color w:val="000000" w:themeColor="text1"/>
          <w:sz w:val="24"/>
          <w:highlight w:val="none"/>
          <w14:textFill>
            <w14:solidFill>
              <w14:schemeClr w14:val="tx1"/>
            </w14:solidFill>
          </w14:textFill>
        </w:rPr>
        <w:t>日～2023年</w:t>
      </w:r>
      <w:r>
        <w:rPr>
          <w:rFonts w:hint="eastAsia"/>
          <w:color w:val="000000" w:themeColor="text1"/>
          <w:sz w:val="24"/>
          <w:highlight w:val="none"/>
          <w:lang w:val="en-US" w:eastAsia="zh-CN"/>
          <w14:textFill>
            <w14:solidFill>
              <w14:schemeClr w14:val="tx1"/>
            </w14:solidFill>
          </w14:textFill>
        </w:rPr>
        <w:t>9</w:t>
      </w:r>
      <w:r>
        <w:rPr>
          <w:color w:val="000000" w:themeColor="text1"/>
          <w:sz w:val="24"/>
          <w:highlight w:val="none"/>
          <w14:textFill>
            <w14:solidFill>
              <w14:schemeClr w14:val="tx1"/>
            </w14:solidFill>
          </w14:textFill>
        </w:rPr>
        <w:t>月</w:t>
      </w:r>
      <w:r>
        <w:rPr>
          <w:rFonts w:hint="eastAsia"/>
          <w:color w:val="000000" w:themeColor="text1"/>
          <w:sz w:val="24"/>
          <w:highlight w:val="none"/>
          <w:lang w:val="en-US" w:eastAsia="zh-CN"/>
          <w14:textFill>
            <w14:solidFill>
              <w14:schemeClr w14:val="tx1"/>
            </w14:solidFill>
          </w14:textFill>
        </w:rPr>
        <w:t>3</w:t>
      </w:r>
      <w:r>
        <w:rPr>
          <w:color w:val="000000" w:themeColor="text1"/>
          <w:sz w:val="24"/>
          <w:highlight w:val="none"/>
          <w14:textFill>
            <w14:solidFill>
              <w14:schemeClr w14:val="tx1"/>
            </w14:solidFill>
          </w14:textFill>
        </w:rPr>
        <w:t>日</w:t>
      </w:r>
      <w:r>
        <w:rPr>
          <w:snapToGrid w:val="0"/>
          <w:color w:val="000000" w:themeColor="text1"/>
          <w:kern w:val="0"/>
          <w:sz w:val="24"/>
          <w14:textFill>
            <w14:solidFill>
              <w14:schemeClr w14:val="tx1"/>
            </w14:solidFill>
          </w14:textFill>
        </w:rPr>
        <w:t>监测数据，评价区域监测点处区域内，TSP</w:t>
      </w:r>
      <w:r>
        <w:rPr>
          <w:rFonts w:hint="eastAsia"/>
          <w:snapToGrid w:val="0"/>
          <w:color w:val="000000" w:themeColor="text1"/>
          <w:kern w:val="0"/>
          <w:sz w:val="24"/>
          <w:lang w:eastAsia="zh-CN"/>
          <w14:textFill>
            <w14:solidFill>
              <w14:schemeClr w14:val="tx1"/>
            </w14:solidFill>
          </w14:textFill>
        </w:rPr>
        <w:t>、</w:t>
      </w:r>
      <w:r>
        <w:rPr>
          <w:snapToGrid w:val="0"/>
          <w:color w:val="000000" w:themeColor="text1"/>
          <w:kern w:val="0"/>
          <w:sz w:val="24"/>
          <w14:textFill>
            <w14:solidFill>
              <w14:schemeClr w14:val="tx1"/>
            </w14:solidFill>
          </w14:textFill>
        </w:rPr>
        <w:t>苯并[a]芘浓度值满足《环境空气质量标准》（GB3095-2012）二级标</w:t>
      </w:r>
      <w:r>
        <w:rPr>
          <w:snapToGrid w:val="0"/>
          <w:color w:val="000000" w:themeColor="text1"/>
          <w:kern w:val="0"/>
          <w:sz w:val="24"/>
          <w:szCs w:val="24"/>
          <w14:textFill>
            <w14:solidFill>
              <w14:schemeClr w14:val="tx1"/>
            </w14:solidFill>
          </w14:textFill>
        </w:rPr>
        <w:t>准的要求。</w:t>
      </w:r>
      <w:r>
        <w:rPr>
          <w:rFonts w:hint="eastAsia"/>
          <w:snapToGrid w:val="0"/>
          <w:color w:val="000000" w:themeColor="text1"/>
          <w:kern w:val="0"/>
          <w:sz w:val="24"/>
          <w:szCs w:val="24"/>
          <w:lang w:val="en-US" w:eastAsia="zh-CN"/>
          <w14:textFill>
            <w14:solidFill>
              <w14:schemeClr w14:val="tx1"/>
            </w14:solidFill>
          </w14:textFill>
        </w:rPr>
        <w:t>非甲烷总烃</w:t>
      </w:r>
      <w:r>
        <w:rPr>
          <w:snapToGrid w:val="0"/>
          <w:color w:val="000000" w:themeColor="text1"/>
          <w:kern w:val="0"/>
          <w:sz w:val="24"/>
          <w:szCs w:val="24"/>
          <w14:textFill>
            <w14:solidFill>
              <w14:schemeClr w14:val="tx1"/>
            </w14:solidFill>
          </w14:textFill>
        </w:rPr>
        <w:t>满足《</w:t>
      </w:r>
      <w:r>
        <w:rPr>
          <w:rFonts w:hint="eastAsia"/>
          <w:snapToGrid w:val="0"/>
          <w:color w:val="000000" w:themeColor="text1"/>
          <w:kern w:val="0"/>
          <w:sz w:val="24"/>
          <w:szCs w:val="24"/>
          <w:lang w:val="en-US" w:eastAsia="zh-CN"/>
          <w14:textFill>
            <w14:solidFill>
              <w14:schemeClr w14:val="tx1"/>
            </w14:solidFill>
          </w14:textFill>
        </w:rPr>
        <w:t>大气综合排放标准详解</w:t>
      </w:r>
      <w:r>
        <w:rPr>
          <w:snapToGrid w:val="0"/>
          <w:color w:val="000000" w:themeColor="text1"/>
          <w:kern w:val="0"/>
          <w:sz w:val="24"/>
          <w:szCs w:val="24"/>
          <w14:textFill>
            <w14:solidFill>
              <w14:schemeClr w14:val="tx1"/>
            </w14:solidFill>
          </w14:textFill>
        </w:rPr>
        <w:t>》</w:t>
      </w:r>
      <w:r>
        <w:rPr>
          <w:rFonts w:hint="eastAsia"/>
          <w:snapToGrid w:val="0"/>
          <w:color w:val="000000" w:themeColor="text1"/>
          <w:kern w:val="0"/>
          <w:sz w:val="24"/>
          <w:szCs w:val="24"/>
          <w:lang w:val="en-US" w:eastAsia="zh-CN"/>
          <w14:textFill>
            <w14:solidFill>
              <w14:schemeClr w14:val="tx1"/>
            </w14:solidFill>
          </w14:textFill>
        </w:rPr>
        <w:t>标准要求</w:t>
      </w:r>
      <w:r>
        <w:rPr>
          <w:snapToGrid w:val="0"/>
          <w:color w:val="000000" w:themeColor="text1"/>
          <w:kern w:val="0"/>
          <w:sz w:val="24"/>
          <w:szCs w:val="24"/>
          <w14:textFill>
            <w14:solidFill>
              <w14:schemeClr w14:val="tx1"/>
            </w14:solidFill>
          </w14:textFill>
        </w:rPr>
        <w:t>。</w:t>
      </w:r>
    </w:p>
    <w:p>
      <w:pPr>
        <w:pStyle w:val="5"/>
        <w:spacing w:before="156" w:beforeLines="50" w:after="0" w:line="360" w:lineRule="auto"/>
        <w:rPr>
          <w:rFonts w:hint="default" w:ascii="Times New Roman" w:hAnsi="Times New Roman" w:eastAsia="宋体" w:cs="Times New Roman"/>
          <w:color w:val="000000" w:themeColor="text1"/>
          <w:kern w:val="21"/>
          <w:sz w:val="30"/>
          <w14:textFill>
            <w14:solidFill>
              <w14:schemeClr w14:val="tx1"/>
            </w14:solidFill>
          </w14:textFill>
        </w:rPr>
      </w:pPr>
      <w:r>
        <w:rPr>
          <w:rFonts w:hint="default" w:ascii="Times New Roman" w:hAnsi="Times New Roman" w:eastAsia="宋体" w:cs="Times New Roman"/>
          <w:color w:val="000000" w:themeColor="text1"/>
          <w:kern w:val="21"/>
          <w:sz w:val="30"/>
          <w14:textFill>
            <w14:solidFill>
              <w14:schemeClr w14:val="tx1"/>
            </w14:solidFill>
          </w14:textFill>
        </w:rPr>
        <w:t>3.</w:t>
      </w:r>
      <w:r>
        <w:rPr>
          <w:rFonts w:hint="default" w:ascii="Times New Roman" w:hAnsi="Times New Roman" w:eastAsia="宋体" w:cs="Times New Roman"/>
          <w:color w:val="000000" w:themeColor="text1"/>
          <w:kern w:val="21"/>
          <w:sz w:val="30"/>
          <w:lang w:val="en-US" w:eastAsia="zh-CN"/>
          <w14:textFill>
            <w14:solidFill>
              <w14:schemeClr w14:val="tx1"/>
            </w14:solidFill>
          </w14:textFill>
        </w:rPr>
        <w:t>2</w:t>
      </w:r>
      <w:r>
        <w:rPr>
          <w:rFonts w:hint="default" w:ascii="Times New Roman" w:hAnsi="Times New Roman" w:eastAsia="宋体" w:cs="Times New Roman"/>
          <w:color w:val="000000" w:themeColor="text1"/>
          <w:kern w:val="21"/>
          <w:sz w:val="30"/>
          <w14:textFill>
            <w14:solidFill>
              <w14:schemeClr w14:val="tx1"/>
            </w14:solidFill>
          </w14:textFill>
        </w:rPr>
        <w:t xml:space="preserve"> 评价结论</w:t>
      </w:r>
      <w:bookmarkEnd w:id="47"/>
    </w:p>
    <w:p>
      <w:pPr>
        <w:pStyle w:val="40"/>
        <w:spacing w:line="360" w:lineRule="auto"/>
        <w:ind w:left="0" w:right="0" w:firstLine="480" w:firstLineChars="200"/>
        <w:jc w:val="both"/>
        <w:rPr>
          <w:rFonts w:ascii="Times New Roman" w:hAnsi="Times New Roman" w:eastAsia="宋体" w:cs="Times New Roman"/>
          <w:b w:val="0"/>
          <w:bCs/>
          <w:snapToGrid w:val="0"/>
          <w:color w:val="000000" w:themeColor="text1"/>
          <w:szCs w:val="20"/>
          <w14:textFill>
            <w14:solidFill>
              <w14:schemeClr w14:val="tx1"/>
            </w14:solidFill>
          </w14:textFill>
        </w:rPr>
      </w:pPr>
      <w:r>
        <w:rPr>
          <w:b w:val="0"/>
          <w:bCs/>
          <w:color w:val="000000" w:themeColor="text1"/>
          <w14:textFill>
            <w14:solidFill>
              <w14:schemeClr w14:val="tx1"/>
            </w14:solidFill>
          </w14:textFill>
        </w:rPr>
        <w:t>根据</w:t>
      </w:r>
      <w:r>
        <w:rPr>
          <w:rFonts w:hint="eastAsia"/>
          <w:b w:val="0"/>
          <w:bCs/>
          <w:color w:val="000000" w:themeColor="text1"/>
          <w:sz w:val="24"/>
          <w14:textFill>
            <w14:solidFill>
              <w14:schemeClr w14:val="tx1"/>
            </w14:solidFill>
          </w14:textFill>
        </w:rPr>
        <w:t>《2022年黑龙江省生态环境质量状况》</w:t>
      </w:r>
      <w:r>
        <w:rPr>
          <w:rFonts w:ascii="Times New Roman" w:hAnsi="Times New Roman" w:eastAsia="宋体" w:cs="Times New Roman"/>
          <w:b w:val="0"/>
          <w:bCs/>
          <w:snapToGrid w:val="0"/>
          <w:color w:val="000000" w:themeColor="text1"/>
          <w:szCs w:val="20"/>
          <w14:textFill>
            <w14:solidFill>
              <w14:schemeClr w14:val="tx1"/>
            </w14:solidFill>
          </w14:textFill>
        </w:rPr>
        <w:t>，</w:t>
      </w:r>
      <w:r>
        <w:rPr>
          <w:rFonts w:hint="eastAsia" w:ascii="Times New Roman" w:hAnsi="Times New Roman" w:eastAsia="宋体" w:cs="Times New Roman"/>
          <w:b w:val="0"/>
          <w:bCs/>
          <w:snapToGrid w:val="0"/>
          <w:color w:val="000000" w:themeColor="text1"/>
          <w:szCs w:val="20"/>
          <w:lang w:val="en-US" w:eastAsia="zh-CN"/>
          <w14:textFill>
            <w14:solidFill>
              <w14:schemeClr w14:val="tx1"/>
            </w14:solidFill>
          </w14:textFill>
        </w:rPr>
        <w:t>鸡西市</w:t>
      </w:r>
      <w:r>
        <w:rPr>
          <w:rFonts w:hint="default" w:ascii="Times New Roman" w:hAnsi="Times New Roman" w:eastAsia="宋体" w:cs="Times New Roman"/>
          <w:b w:val="0"/>
          <w:bCs/>
          <w:snapToGrid w:val="0"/>
          <w:color w:val="000000" w:themeColor="text1"/>
          <w:szCs w:val="20"/>
          <w14:textFill>
            <w14:solidFill>
              <w14:schemeClr w14:val="tx1"/>
            </w14:solidFill>
          </w14:textFill>
        </w:rPr>
        <w:t>市区环境空气代表点的监测结果表明</w:t>
      </w:r>
      <w:r>
        <w:rPr>
          <w:rFonts w:hint="eastAsia" w:cs="Times New Roman"/>
          <w:b w:val="0"/>
          <w:bCs/>
          <w:snapToGrid w:val="0"/>
          <w:color w:val="000000" w:themeColor="text1"/>
          <w:szCs w:val="20"/>
          <w:lang w:eastAsia="zh-CN"/>
          <w14:textFill>
            <w14:solidFill>
              <w14:schemeClr w14:val="tx1"/>
            </w14:solidFill>
          </w14:textFill>
        </w:rPr>
        <w:t>：</w:t>
      </w:r>
      <w:r>
        <w:rPr>
          <w:rFonts w:hint="default" w:ascii="Times New Roman" w:hAnsi="Times New Roman" w:eastAsia="宋体" w:cs="Times New Roman"/>
          <w:b w:val="0"/>
          <w:bCs/>
          <w:snapToGrid w:val="0"/>
          <w:color w:val="000000" w:themeColor="text1"/>
          <w:szCs w:val="20"/>
          <w14:textFill>
            <w14:solidFill>
              <w14:schemeClr w14:val="tx1"/>
            </w14:solidFill>
          </w14:textFill>
        </w:rPr>
        <w:t>该地区</w:t>
      </w:r>
      <w:r>
        <w:rPr>
          <w:rFonts w:hint="eastAsia" w:ascii="Times New Roman" w:hAnsi="Times New Roman" w:eastAsia="宋体" w:cs="Times New Roman"/>
          <w:b w:val="0"/>
          <w:bCs/>
          <w:snapToGrid w:val="0"/>
          <w:color w:val="000000" w:themeColor="text1"/>
          <w:szCs w:val="20"/>
          <w:lang w:val="en-US" w:eastAsia="zh-CN"/>
          <w14:textFill>
            <w14:solidFill>
              <w14:schemeClr w14:val="tx1"/>
            </w14:solidFill>
          </w14:textFill>
        </w:rPr>
        <w:t>各</w:t>
      </w:r>
      <w:r>
        <w:rPr>
          <w:rFonts w:ascii="Times New Roman" w:hAnsi="Times New Roman" w:eastAsia="宋体" w:cs="Times New Roman"/>
          <w:b w:val="0"/>
          <w:bCs/>
          <w:snapToGrid w:val="0"/>
          <w:color w:val="000000" w:themeColor="text1"/>
          <w:szCs w:val="20"/>
          <w14:textFill>
            <w14:solidFill>
              <w14:schemeClr w14:val="tx1"/>
            </w14:solidFill>
          </w14:textFill>
        </w:rPr>
        <w:t>污染物平均浓度均优于《环境空气质量标准》（GB3095-2012）及其修改单中二级标准限值，判定结果为达标区。</w:t>
      </w:r>
    </w:p>
    <w:p>
      <w:pPr>
        <w:spacing w:line="360" w:lineRule="auto"/>
        <w:ind w:firstLine="480" w:firstLineChars="200"/>
        <w:rPr>
          <w:rFonts w:hint="default" w:ascii="Times New Roman" w:hAnsi="Times New Roman" w:eastAsia="宋体" w:cs="Times New Roman"/>
          <w:bCs/>
          <w:color w:val="000000" w:themeColor="text1"/>
          <w:kern w:val="2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根据监测结果，本项目监测期间本区域的特征污染物监测值符合国家《环境空气质量标准》（GB3095－2012）中的二级标准要求</w:t>
      </w:r>
      <w:r>
        <w:rPr>
          <w:rFonts w:hint="default" w:ascii="Times New Roman" w:hAnsi="Times New Roman" w:eastAsia="宋体" w:cs="Times New Roman"/>
          <w:bCs/>
          <w:color w:val="000000" w:themeColor="text1"/>
          <w:kern w:val="21"/>
          <w:sz w:val="24"/>
          <w14:textFill>
            <w14:solidFill>
              <w14:schemeClr w14:val="tx1"/>
            </w14:solidFill>
          </w14:textFill>
        </w:rPr>
        <w:t>。</w:t>
      </w:r>
      <w:bookmarkStart w:id="48" w:name="_Toc74318206"/>
      <w:bookmarkStart w:id="49" w:name="_Toc25149931"/>
    </w:p>
    <w:p>
      <w:pPr>
        <w:spacing w:line="360" w:lineRule="auto"/>
        <w:outlineLvl w:val="0"/>
        <w:rPr>
          <w:rFonts w:hint="default" w:ascii="Times New Roman" w:hAnsi="Times New Roman" w:eastAsia="宋体" w:cs="Times New Roman"/>
          <w:b/>
          <w:bCs/>
          <w:color w:val="000000" w:themeColor="text1"/>
          <w:kern w:val="21"/>
          <w:sz w:val="30"/>
          <w:szCs w:val="32"/>
          <w14:textFill>
            <w14:solidFill>
              <w14:schemeClr w14:val="tx1"/>
            </w14:solidFill>
          </w14:textFill>
        </w:rPr>
        <w:sectPr>
          <w:pgSz w:w="11850" w:h="16783"/>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p>
      <w:pPr>
        <w:spacing w:line="360" w:lineRule="auto"/>
        <w:outlineLvl w:val="0"/>
        <w:rPr>
          <w:rFonts w:hint="default" w:ascii="Times New Roman" w:hAnsi="Times New Roman" w:eastAsia="宋体" w:cs="Times New Roman"/>
          <w:b/>
          <w:bCs/>
          <w:color w:val="000000" w:themeColor="text1"/>
          <w:kern w:val="21"/>
          <w:sz w:val="30"/>
          <w:szCs w:val="32"/>
          <w14:textFill>
            <w14:solidFill>
              <w14:schemeClr w14:val="tx1"/>
            </w14:solidFill>
          </w14:textFill>
        </w:rPr>
      </w:pPr>
      <w:r>
        <w:rPr>
          <w:rFonts w:hint="default" w:ascii="Times New Roman" w:hAnsi="Times New Roman" w:eastAsia="宋体" w:cs="Times New Roman"/>
          <w:b/>
          <w:bCs/>
          <w:color w:val="000000" w:themeColor="text1"/>
          <w:kern w:val="21"/>
          <w:sz w:val="30"/>
          <w:szCs w:val="32"/>
          <w14:textFill>
            <w14:solidFill>
              <w14:schemeClr w14:val="tx1"/>
            </w14:solidFill>
          </w14:textFill>
        </w:rPr>
        <w:t>4 环境影响预测与评价</w:t>
      </w:r>
      <w:bookmarkEnd w:id="48"/>
      <w:bookmarkEnd w:id="49"/>
    </w:p>
    <w:p>
      <w:pPr>
        <w:spacing w:before="156" w:beforeLines="50" w:line="360" w:lineRule="auto"/>
        <w:outlineLvl w:val="1"/>
        <w:rPr>
          <w:rFonts w:hint="default" w:ascii="Times New Roman" w:hAnsi="Times New Roman" w:eastAsia="宋体" w:cs="Times New Roman"/>
          <w:b/>
          <w:color w:val="000000" w:themeColor="text1"/>
          <w:kern w:val="21"/>
          <w:sz w:val="30"/>
          <w:szCs w:val="30"/>
          <w14:textFill>
            <w14:solidFill>
              <w14:schemeClr w14:val="tx1"/>
            </w14:solidFill>
          </w14:textFill>
        </w:rPr>
      </w:pPr>
      <w:bookmarkStart w:id="50" w:name="_Toc74318207"/>
      <w:r>
        <w:rPr>
          <w:rFonts w:hint="default" w:ascii="Times New Roman" w:hAnsi="Times New Roman" w:eastAsia="宋体" w:cs="Times New Roman"/>
          <w:b/>
          <w:color w:val="000000" w:themeColor="text1"/>
          <w:kern w:val="21"/>
          <w:sz w:val="30"/>
          <w:szCs w:val="30"/>
          <w14:textFill>
            <w14:solidFill>
              <w14:schemeClr w14:val="tx1"/>
            </w14:solidFill>
          </w14:textFill>
        </w:rPr>
        <w:t>4.1 施工期</w:t>
      </w:r>
      <w:bookmarkEnd w:id="50"/>
    </w:p>
    <w:p>
      <w:pPr>
        <w:adjustRightInd w:val="0"/>
        <w:snapToGrid w:val="0"/>
        <w:spacing w:line="480" w:lineRule="exact"/>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拟建项目施工期废气主要为扬尘，来源于场地平整、基础施工、主体工程及车辆行驶等施工过程以及弃土和建筑材料堆放等，主要污染物是TSP。根据类比分析可知，建筑施工扬尘严重，当风速为2.4m/s时，工地内TSP浓度为上风向对照点的1.5~2.3倍，平均1.88倍，相当于大气环境标准的1.4~2.5倍，平均1.98倍；施工扬尘影响范围为其下风向150m之内，被影响地区TSP浓度平均值为0.491mg/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，为上风向对照点的1.5倍，平均1.88倍，相当于大气环境标准的1.6倍。</w:t>
      </w:r>
    </w:p>
    <w:p>
      <w:pPr>
        <w:adjustRightInd w:val="0"/>
        <w:snapToGrid w:val="0"/>
        <w:spacing w:line="480" w:lineRule="exact"/>
        <w:ind w:firstLine="480" w:firstLineChars="200"/>
        <w:rPr>
          <w:rFonts w:hint="default" w:ascii="Times New Roman" w:hAnsi="Times New Roman" w:eastAsia="宋体" w:cs="Times New Roman"/>
          <w:color w:val="000000" w:themeColor="text1"/>
          <w:sz w:val="24"/>
          <w:szCs w:val="22"/>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为降低施工扬尘对周围环境的影响，本评价要求施工过程合理设置施工材料堆放点，并设置遮挡围墙或遮板，严禁挡墙外堆放施工材料、建筑垃圾和渣土等；禁止在大风天气施工；行驶路面洒水抑尘，每天洒水4~5次，可使扬尘量减少70%。通过上述措施，可有效地防止扬尘产生，扬尘浓度贡献值均低于《大气污染物综合排放标准》（GB16297- 1996）表2规定的颗粒物无组织排放监控浓度限值1.0mg/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，可被周围环境所接受。</w:t>
      </w:r>
    </w:p>
    <w:p>
      <w:pPr>
        <w:spacing w:before="156" w:beforeLines="50" w:line="360" w:lineRule="auto"/>
        <w:outlineLvl w:val="1"/>
        <w:rPr>
          <w:rFonts w:hint="default" w:ascii="Times New Roman" w:hAnsi="Times New Roman" w:eastAsia="宋体" w:cs="Times New Roman"/>
          <w:b/>
          <w:color w:val="000000" w:themeColor="text1"/>
          <w:kern w:val="21"/>
          <w:sz w:val="30"/>
          <w:szCs w:val="30"/>
          <w:highlight w:val="none"/>
          <w14:textFill>
            <w14:solidFill>
              <w14:schemeClr w14:val="tx1"/>
            </w14:solidFill>
          </w14:textFill>
        </w:rPr>
      </w:pPr>
      <w:bookmarkStart w:id="51" w:name="_Toc74318208"/>
      <w:r>
        <w:rPr>
          <w:rFonts w:hint="default" w:ascii="Times New Roman" w:hAnsi="Times New Roman" w:eastAsia="宋体" w:cs="Times New Roman"/>
          <w:b/>
          <w:color w:val="000000" w:themeColor="text1"/>
          <w:kern w:val="21"/>
          <w:sz w:val="30"/>
          <w:szCs w:val="30"/>
          <w:highlight w:val="none"/>
          <w14:textFill>
            <w14:solidFill>
              <w14:schemeClr w14:val="tx1"/>
            </w14:solidFill>
          </w14:textFill>
        </w:rPr>
        <w:t>4.2 运营期</w:t>
      </w:r>
      <w:bookmarkEnd w:id="51"/>
    </w:p>
    <w:p>
      <w:pPr>
        <w:pStyle w:val="3"/>
        <w:spacing w:before="156" w:beforeLines="50" w:after="0" w:line="360" w:lineRule="auto"/>
        <w:outlineLvl w:val="2"/>
        <w:rPr>
          <w:rFonts w:hint="default" w:ascii="Times New Roman" w:hAnsi="Times New Roman" w:eastAsia="宋体" w:cs="Times New Roman"/>
          <w:b/>
          <w:bCs/>
          <w:color w:val="000000" w:themeColor="text1"/>
          <w:kern w:val="21"/>
          <w:sz w:val="28"/>
          <w:szCs w:val="22"/>
          <w:highlight w:val="none"/>
          <w14:textFill>
            <w14:solidFill>
              <w14:schemeClr w14:val="tx1"/>
            </w14:solidFill>
          </w14:textFill>
        </w:rPr>
      </w:pPr>
      <w:r>
        <w:rPr>
          <w:rFonts w:hint="default" w:ascii="Times New Roman" w:hAnsi="Times New Roman" w:eastAsia="宋体" w:cs="Times New Roman"/>
          <w:b/>
          <w:bCs/>
          <w:color w:val="000000" w:themeColor="text1"/>
          <w:kern w:val="21"/>
          <w:sz w:val="28"/>
          <w:szCs w:val="22"/>
          <w:highlight w:val="none"/>
          <w14:textFill>
            <w14:solidFill>
              <w14:schemeClr w14:val="tx1"/>
            </w14:solidFill>
          </w14:textFill>
        </w:rPr>
        <w:t>4.2.1 污染物排放量核算</w:t>
      </w:r>
    </w:p>
    <w:p>
      <w:pPr>
        <w:tabs>
          <w:tab w:val="left" w:pos="-210"/>
        </w:tabs>
        <w:adjustRightInd w:val="0"/>
        <w:snapToGrid w:val="0"/>
        <w:spacing w:line="360" w:lineRule="auto"/>
        <w:ind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一、大气污染物总量控制指标</w:t>
      </w:r>
    </w:p>
    <w:p>
      <w:pPr>
        <w:widowControl/>
        <w:adjustRightInd w:val="0"/>
        <w:snapToGrid w:val="0"/>
        <w:spacing w:line="360" w:lineRule="auto"/>
        <w:ind w:firstLine="480" w:firstLineChars="200"/>
        <w:rPr>
          <w:b/>
          <w:bCs/>
          <w:color w:val="000000"/>
          <w:sz w:val="24"/>
        </w:rPr>
      </w:pPr>
      <w:bookmarkStart w:id="52" w:name="_Toc74318211"/>
      <w:r>
        <w:rPr>
          <w:rFonts w:hint="eastAsia"/>
          <w:b/>
          <w:bCs/>
          <w:color w:val="000000"/>
          <w:sz w:val="24"/>
          <w:lang w:val="en-US" w:eastAsia="zh-CN"/>
        </w:rPr>
        <w:t>1、</w:t>
      </w:r>
      <w:r>
        <w:rPr>
          <w:b/>
          <w:bCs/>
          <w:color w:val="000000"/>
          <w:sz w:val="24"/>
        </w:rPr>
        <w:t>总量控制指标（DA001）</w:t>
      </w:r>
    </w:p>
    <w:p>
      <w:pPr>
        <w:widowControl/>
        <w:adjustRightInd w:val="0"/>
        <w:snapToGrid w:val="0"/>
        <w:spacing w:line="360" w:lineRule="auto"/>
        <w:ind w:firstLine="480" w:firstLineChars="200"/>
        <w:rPr>
          <w:color w:val="000000"/>
          <w:sz w:val="24"/>
        </w:rPr>
      </w:pPr>
      <w:r>
        <w:rPr>
          <w:color w:val="000000"/>
          <w:sz w:val="24"/>
        </w:rPr>
        <w:t>本项目采用燃烧器向烘干滚筒喷入火焰的方式对骨料进行加热，燃烧器以</w:t>
      </w:r>
      <w:r>
        <w:rPr>
          <w:rFonts w:hint="eastAsia"/>
          <w:color w:val="000000"/>
          <w:sz w:val="24"/>
          <w:lang w:eastAsia="zh-CN"/>
        </w:rPr>
        <w:t>柴油</w:t>
      </w:r>
      <w:r>
        <w:rPr>
          <w:color w:val="000000"/>
          <w:sz w:val="24"/>
        </w:rPr>
        <w:t>为燃料，</w:t>
      </w:r>
      <w:r>
        <w:rPr>
          <w:rFonts w:hint="eastAsia"/>
          <w:color w:val="000000"/>
          <w:sz w:val="24"/>
          <w:lang w:eastAsia="zh-CN"/>
        </w:rPr>
        <w:t>柴油</w:t>
      </w:r>
      <w:r>
        <w:rPr>
          <w:color w:val="000000"/>
          <w:sz w:val="24"/>
        </w:rPr>
        <w:t>燃烧会产生烟气。根据《排污许可证申请与核发技术规范 总则(HJ942—2018)》中无规定的基准排气的计算公式：</w:t>
      </w:r>
    </w:p>
    <w:p>
      <w:pPr>
        <w:pStyle w:val="23"/>
        <w:jc w:val="center"/>
        <w:rPr>
          <w:color w:val="000000"/>
          <w:szCs w:val="24"/>
        </w:rPr>
      </w:pPr>
      <w:r>
        <w:rPr>
          <w:color w:val="000000"/>
          <w:szCs w:val="24"/>
        </w:rPr>
        <w:drawing>
          <wp:inline distT="0" distB="0" distL="114300" distR="114300">
            <wp:extent cx="2209800" cy="847725"/>
            <wp:effectExtent l="0" t="0" r="0" b="9525"/>
            <wp:docPr id="2" name="图片 13" descr="1638518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descr="1638518466(1)"/>
                    <pic:cNvPicPr>
                      <a:picLocks noChangeAspect="1"/>
                    </pic:cNvPicPr>
                  </pic:nvPicPr>
                  <pic:blipFill>
                    <a:blip r:embed="rId19"/>
                    <a:stretch>
                      <a:fillRect/>
                    </a:stretch>
                  </pic:blipFill>
                  <pic:spPr>
                    <a:xfrm>
                      <a:off x="0" y="0"/>
                      <a:ext cx="2209800" cy="847725"/>
                    </a:xfrm>
                    <a:prstGeom prst="rect">
                      <a:avLst/>
                    </a:prstGeom>
                    <a:noFill/>
                    <a:ln>
                      <a:noFill/>
                    </a:ln>
                  </pic:spPr>
                </pic:pic>
              </a:graphicData>
            </a:graphic>
          </wp:inline>
        </w:drawing>
      </w:r>
    </w:p>
    <w:p>
      <w:pPr>
        <w:pStyle w:val="10"/>
        <w:tabs>
          <w:tab w:val="right" w:leader="dot" w:pos="8720"/>
        </w:tabs>
        <w:spacing w:line="360" w:lineRule="auto"/>
        <w:ind w:firstLine="720" w:firstLineChars="300"/>
        <w:rPr>
          <w:color w:val="000000"/>
          <w:sz w:val="24"/>
        </w:rPr>
      </w:pPr>
      <w:r>
        <w:rPr>
          <w:color w:val="000000"/>
          <w:sz w:val="24"/>
        </w:rPr>
        <w:t>式中：Mi—第i个排放口污染物年许可排放量，t；</w:t>
      </w:r>
    </w:p>
    <w:p>
      <w:pPr>
        <w:widowControl/>
        <w:spacing w:line="360" w:lineRule="auto"/>
        <w:ind w:firstLine="1440" w:firstLineChars="600"/>
        <w:jc w:val="left"/>
        <w:rPr>
          <w:color w:val="000000"/>
          <w:sz w:val="24"/>
        </w:rPr>
      </w:pPr>
      <w:r>
        <w:rPr>
          <w:color w:val="000000"/>
          <w:sz w:val="24"/>
        </w:rPr>
        <w:t>Q —第i个主要排放口风量（标态），m</w:t>
      </w:r>
      <w:r>
        <w:rPr>
          <w:color w:val="000000"/>
          <w:sz w:val="24"/>
          <w:vertAlign w:val="superscript"/>
        </w:rPr>
        <w:t>3</w:t>
      </w:r>
      <w:r>
        <w:rPr>
          <w:color w:val="000000"/>
          <w:sz w:val="24"/>
        </w:rPr>
        <w:t>/h；</w:t>
      </w:r>
    </w:p>
    <w:p>
      <w:pPr>
        <w:pStyle w:val="27"/>
        <w:spacing w:line="360" w:lineRule="auto"/>
        <w:ind w:firstLine="1440" w:firstLineChars="600"/>
        <w:rPr>
          <w:color w:val="000000"/>
        </w:rPr>
      </w:pPr>
      <w:r>
        <w:rPr>
          <w:color w:val="000000"/>
        </w:rPr>
        <w:t>C—污染物许可排放浓度限值（标态），mg/m</w:t>
      </w:r>
      <w:r>
        <w:rPr>
          <w:color w:val="000000"/>
          <w:vertAlign w:val="superscript"/>
        </w:rPr>
        <w:t>3</w:t>
      </w:r>
      <w:r>
        <w:rPr>
          <w:color w:val="000000"/>
        </w:rPr>
        <w:t>；</w:t>
      </w:r>
    </w:p>
    <w:p>
      <w:pPr>
        <w:widowControl/>
        <w:spacing w:line="360" w:lineRule="auto"/>
        <w:ind w:firstLine="1440" w:firstLineChars="600"/>
        <w:jc w:val="left"/>
        <w:rPr>
          <w:color w:val="000000"/>
          <w:sz w:val="24"/>
        </w:rPr>
      </w:pPr>
      <w:r>
        <w:rPr>
          <w:color w:val="000000"/>
          <w:sz w:val="24"/>
        </w:rPr>
        <w:t xml:space="preserve">T —第i个主要排放口对应装置设计年生产时间，h； </w:t>
      </w:r>
    </w:p>
    <w:p>
      <w:pPr>
        <w:widowControl/>
        <w:spacing w:line="360" w:lineRule="auto"/>
        <w:ind w:firstLine="1440" w:firstLineChars="600"/>
        <w:jc w:val="left"/>
        <w:rPr>
          <w:color w:val="000000"/>
          <w:sz w:val="24"/>
        </w:rPr>
      </w:pPr>
      <w:r>
        <w:rPr>
          <w:color w:val="000000"/>
          <w:sz w:val="24"/>
        </w:rPr>
        <w:t>E</w:t>
      </w:r>
      <w:r>
        <w:rPr>
          <w:color w:val="000000"/>
          <w:sz w:val="24"/>
          <w:vertAlign w:val="subscript"/>
        </w:rPr>
        <w:t>年许可</w:t>
      </w:r>
      <w:r>
        <w:rPr>
          <w:color w:val="000000"/>
          <w:sz w:val="24"/>
        </w:rPr>
        <w:t xml:space="preserve"> ——污染物年许可排放量，t/a。</w:t>
      </w:r>
    </w:p>
    <w:p>
      <w:pPr>
        <w:spacing w:line="360" w:lineRule="auto"/>
        <w:ind w:firstLine="480" w:firstLineChars="200"/>
        <w:rPr>
          <w:color w:val="000000"/>
          <w:sz w:val="24"/>
        </w:rPr>
      </w:pPr>
      <w:r>
        <w:rPr>
          <w:color w:val="000000"/>
          <w:sz w:val="24"/>
        </w:rPr>
        <w:t>本项目DA001排气筒设计排放量Q为</w:t>
      </w:r>
      <w:r>
        <w:rPr>
          <w:rFonts w:hint="eastAsia"/>
          <w:color w:val="000000"/>
          <w:sz w:val="24"/>
        </w:rPr>
        <w:t>5</w:t>
      </w:r>
      <w:r>
        <w:rPr>
          <w:color w:val="000000"/>
          <w:sz w:val="24"/>
        </w:rPr>
        <w:t>000m</w:t>
      </w:r>
      <w:r>
        <w:rPr>
          <w:color w:val="000000"/>
          <w:sz w:val="24"/>
          <w:vertAlign w:val="superscript"/>
        </w:rPr>
        <w:t>3</w:t>
      </w:r>
      <w:r>
        <w:rPr>
          <w:color w:val="000000"/>
          <w:sz w:val="24"/>
        </w:rPr>
        <w:t>/h，年运行时间</w:t>
      </w:r>
      <w:r>
        <w:rPr>
          <w:rFonts w:hint="eastAsia"/>
          <w:color w:val="000000"/>
          <w:sz w:val="24"/>
          <w:lang w:val="en-US" w:eastAsia="zh-CN"/>
        </w:rPr>
        <w:t>1440</w:t>
      </w:r>
      <w:r>
        <w:rPr>
          <w:color w:val="000000"/>
          <w:sz w:val="24"/>
        </w:rPr>
        <w:t>h</w:t>
      </w:r>
      <w:r>
        <w:rPr>
          <w:rFonts w:hint="eastAsia"/>
          <w:color w:val="000000"/>
          <w:sz w:val="24"/>
          <w:lang w:val="en-US" w:eastAsia="zh-CN"/>
        </w:rPr>
        <w:t>(沥青加热废气1590h)</w:t>
      </w:r>
      <w:r>
        <w:rPr>
          <w:color w:val="000000"/>
          <w:sz w:val="24"/>
        </w:rPr>
        <w:t>，颗粒物排放浓度标准限值为</w:t>
      </w:r>
      <w:r>
        <w:rPr>
          <w:rFonts w:hint="eastAsia"/>
          <w:color w:val="000000"/>
          <w:sz w:val="24"/>
          <w:lang w:val="en-US" w:eastAsia="zh-CN"/>
        </w:rPr>
        <w:t>12</w:t>
      </w:r>
      <w:r>
        <w:rPr>
          <w:color w:val="000000"/>
          <w:sz w:val="24"/>
        </w:rPr>
        <w:t>0mg/m</w:t>
      </w:r>
      <w:r>
        <w:rPr>
          <w:color w:val="000000"/>
          <w:sz w:val="24"/>
          <w:vertAlign w:val="superscript"/>
        </w:rPr>
        <w:t>3</w:t>
      </w:r>
      <w:r>
        <w:rPr>
          <w:color w:val="000000"/>
          <w:sz w:val="24"/>
        </w:rPr>
        <w:t>，二氧化硫排放浓度标准限值为</w:t>
      </w:r>
      <w:r>
        <w:rPr>
          <w:rFonts w:hint="eastAsia"/>
          <w:color w:val="000000"/>
          <w:sz w:val="24"/>
          <w:lang w:val="en-US" w:eastAsia="zh-CN"/>
        </w:rPr>
        <w:t>55</w:t>
      </w:r>
      <w:r>
        <w:rPr>
          <w:color w:val="000000"/>
          <w:sz w:val="24"/>
        </w:rPr>
        <w:t>0mg/m</w:t>
      </w:r>
      <w:r>
        <w:rPr>
          <w:color w:val="000000"/>
          <w:sz w:val="24"/>
          <w:vertAlign w:val="superscript"/>
        </w:rPr>
        <w:t>3</w:t>
      </w:r>
      <w:r>
        <w:rPr>
          <w:color w:val="000000"/>
          <w:sz w:val="24"/>
        </w:rPr>
        <w:t>，氮氧化物排放浓度标准限值为240mg/m</w:t>
      </w:r>
      <w:r>
        <w:rPr>
          <w:color w:val="000000"/>
          <w:sz w:val="24"/>
          <w:vertAlign w:val="superscript"/>
        </w:rPr>
        <w:t>3</w:t>
      </w:r>
      <w:r>
        <w:rPr>
          <w:color w:val="000000"/>
          <w:sz w:val="24"/>
        </w:rPr>
        <w:t>；</w:t>
      </w:r>
      <w:r>
        <w:rPr>
          <w:rFonts w:hint="eastAsia"/>
          <w:color w:val="000000"/>
          <w:sz w:val="24"/>
          <w:lang w:val="en-US" w:eastAsia="zh-CN"/>
        </w:rPr>
        <w:t>苯并[a]芘</w:t>
      </w:r>
      <w:r>
        <w:rPr>
          <w:color w:val="000000"/>
          <w:sz w:val="24"/>
        </w:rPr>
        <w:t>排放浓度标准限值为</w:t>
      </w:r>
      <w:r>
        <w:rPr>
          <w:rFonts w:hint="eastAsia"/>
          <w:color w:val="000000"/>
          <w:sz w:val="24"/>
          <w:lang w:val="en-US" w:eastAsia="zh-CN"/>
        </w:rPr>
        <w:t>0.0003</w:t>
      </w:r>
      <w:r>
        <w:rPr>
          <w:color w:val="000000"/>
          <w:sz w:val="24"/>
        </w:rPr>
        <w:t>mg/m</w:t>
      </w:r>
      <w:r>
        <w:rPr>
          <w:color w:val="000000"/>
          <w:sz w:val="24"/>
          <w:vertAlign w:val="superscript"/>
        </w:rPr>
        <w:t>3</w:t>
      </w:r>
      <w:r>
        <w:rPr>
          <w:color w:val="000000"/>
          <w:sz w:val="24"/>
        </w:rPr>
        <w:t>计算过程如下：</w:t>
      </w:r>
    </w:p>
    <w:p>
      <w:pPr>
        <w:pStyle w:val="2"/>
        <w:spacing w:line="360" w:lineRule="auto"/>
        <w:ind w:firstLine="480" w:firstLineChars="200"/>
        <w:rPr>
          <w:color w:val="000000"/>
          <w:sz w:val="24"/>
        </w:rPr>
      </w:pPr>
      <w:r>
        <w:rPr>
          <w:color w:val="000000"/>
          <w:sz w:val="24"/>
        </w:rPr>
        <w:t>E</w:t>
      </w:r>
      <w:r>
        <w:rPr>
          <w:color w:val="000000"/>
          <w:sz w:val="24"/>
          <w:vertAlign w:val="subscript"/>
        </w:rPr>
        <w:t>颗粒物</w:t>
      </w:r>
      <w:r>
        <w:rPr>
          <w:color w:val="000000"/>
          <w:sz w:val="24"/>
        </w:rPr>
        <w:t>=</w:t>
      </w:r>
      <w:r>
        <w:rPr>
          <w:rFonts w:hint="eastAsia"/>
          <w:b/>
          <w:bCs/>
          <w:color w:val="000000"/>
          <w:sz w:val="24"/>
        </w:rPr>
        <w:t>5</w:t>
      </w:r>
      <w:r>
        <w:rPr>
          <w:b/>
          <w:bCs/>
          <w:color w:val="000000"/>
          <w:sz w:val="24"/>
        </w:rPr>
        <w:t>000</w:t>
      </w:r>
      <w:r>
        <w:rPr>
          <w:color w:val="000000"/>
          <w:sz w:val="24"/>
        </w:rPr>
        <w:t>m</w:t>
      </w:r>
      <w:r>
        <w:rPr>
          <w:color w:val="000000"/>
          <w:sz w:val="24"/>
          <w:vertAlign w:val="superscript"/>
        </w:rPr>
        <w:t>3</w:t>
      </w:r>
      <w:r>
        <w:rPr>
          <w:color w:val="000000"/>
          <w:sz w:val="24"/>
        </w:rPr>
        <w:t>/h×</w:t>
      </w:r>
      <w:r>
        <w:rPr>
          <w:rFonts w:hint="eastAsia"/>
          <w:color w:val="000000"/>
          <w:sz w:val="24"/>
          <w:lang w:val="en-US" w:eastAsia="zh-CN"/>
        </w:rPr>
        <w:t>120</w:t>
      </w:r>
      <w:r>
        <w:rPr>
          <w:color w:val="000000"/>
          <w:sz w:val="24"/>
        </w:rPr>
        <w:t>mg/m</w:t>
      </w:r>
      <w:r>
        <w:rPr>
          <w:color w:val="000000"/>
          <w:sz w:val="24"/>
          <w:vertAlign w:val="superscript"/>
        </w:rPr>
        <w:t>3</w:t>
      </w:r>
      <w:r>
        <w:rPr>
          <w:color w:val="000000"/>
          <w:sz w:val="24"/>
        </w:rPr>
        <w:t>×</w:t>
      </w:r>
      <w:r>
        <w:rPr>
          <w:rFonts w:hint="eastAsia"/>
          <w:color w:val="000000"/>
          <w:sz w:val="24"/>
          <w:lang w:val="en-US" w:eastAsia="zh-CN"/>
        </w:rPr>
        <w:t>1440</w:t>
      </w:r>
      <w:r>
        <w:rPr>
          <w:color w:val="000000"/>
          <w:sz w:val="24"/>
        </w:rPr>
        <w:t>h×10</w:t>
      </w:r>
      <w:r>
        <w:rPr>
          <w:color w:val="000000"/>
          <w:sz w:val="24"/>
          <w:vertAlign w:val="superscript"/>
        </w:rPr>
        <w:t>-9</w:t>
      </w:r>
      <w:r>
        <w:rPr>
          <w:color w:val="000000"/>
          <w:sz w:val="24"/>
        </w:rPr>
        <w:t>=</w:t>
      </w:r>
      <w:r>
        <w:rPr>
          <w:rFonts w:hint="eastAsia"/>
          <w:color w:val="000000"/>
          <w:sz w:val="24"/>
          <w:lang w:val="en-US" w:eastAsia="zh-CN"/>
        </w:rPr>
        <w:t>0.8640</w:t>
      </w:r>
      <w:r>
        <w:rPr>
          <w:color w:val="000000"/>
          <w:sz w:val="24"/>
        </w:rPr>
        <w:t>t</w:t>
      </w:r>
    </w:p>
    <w:p>
      <w:pPr>
        <w:pStyle w:val="2"/>
        <w:spacing w:line="360" w:lineRule="auto"/>
        <w:ind w:firstLine="480" w:firstLineChars="200"/>
        <w:rPr>
          <w:color w:val="000000"/>
          <w:sz w:val="24"/>
        </w:rPr>
      </w:pPr>
      <w:r>
        <w:rPr>
          <w:color w:val="000000"/>
          <w:sz w:val="24"/>
        </w:rPr>
        <w:t>E</w:t>
      </w:r>
      <w:r>
        <w:rPr>
          <w:color w:val="000000"/>
          <w:sz w:val="24"/>
          <w:vertAlign w:val="subscript"/>
        </w:rPr>
        <w:t>二氧化硫</w:t>
      </w:r>
      <w:r>
        <w:rPr>
          <w:color w:val="000000"/>
          <w:sz w:val="24"/>
        </w:rPr>
        <w:t>=</w:t>
      </w:r>
      <w:r>
        <w:rPr>
          <w:rFonts w:hint="eastAsia"/>
          <w:b/>
          <w:bCs/>
          <w:color w:val="000000"/>
          <w:sz w:val="24"/>
        </w:rPr>
        <w:t>5</w:t>
      </w:r>
      <w:r>
        <w:rPr>
          <w:b/>
          <w:bCs/>
          <w:color w:val="000000"/>
          <w:sz w:val="24"/>
        </w:rPr>
        <w:t>000</w:t>
      </w:r>
      <w:r>
        <w:rPr>
          <w:color w:val="000000"/>
          <w:sz w:val="24"/>
        </w:rPr>
        <w:t>m</w:t>
      </w:r>
      <w:r>
        <w:rPr>
          <w:color w:val="000000"/>
          <w:sz w:val="24"/>
          <w:vertAlign w:val="superscript"/>
        </w:rPr>
        <w:t>3</w:t>
      </w:r>
      <w:r>
        <w:rPr>
          <w:color w:val="000000"/>
          <w:sz w:val="24"/>
        </w:rPr>
        <w:t>/h×</w:t>
      </w:r>
      <w:r>
        <w:rPr>
          <w:rFonts w:hint="eastAsia"/>
          <w:color w:val="000000"/>
          <w:sz w:val="24"/>
          <w:lang w:val="en-US" w:eastAsia="zh-CN"/>
        </w:rPr>
        <w:t>5</w:t>
      </w:r>
      <w:r>
        <w:rPr>
          <w:color w:val="000000"/>
          <w:sz w:val="24"/>
        </w:rPr>
        <w:t>50mg/m</w:t>
      </w:r>
      <w:r>
        <w:rPr>
          <w:color w:val="000000"/>
          <w:sz w:val="24"/>
          <w:vertAlign w:val="superscript"/>
        </w:rPr>
        <w:t>3</w:t>
      </w:r>
      <w:r>
        <w:rPr>
          <w:color w:val="000000"/>
          <w:sz w:val="24"/>
        </w:rPr>
        <w:t>×</w:t>
      </w:r>
      <w:r>
        <w:rPr>
          <w:rFonts w:hint="eastAsia"/>
          <w:color w:val="000000"/>
          <w:sz w:val="24"/>
          <w:lang w:val="en-US" w:eastAsia="zh-CN"/>
        </w:rPr>
        <w:t>1440</w:t>
      </w:r>
      <w:r>
        <w:rPr>
          <w:color w:val="000000"/>
          <w:sz w:val="24"/>
        </w:rPr>
        <w:t>h×10</w:t>
      </w:r>
      <w:r>
        <w:rPr>
          <w:color w:val="000000"/>
          <w:sz w:val="24"/>
          <w:vertAlign w:val="superscript"/>
        </w:rPr>
        <w:t>-9</w:t>
      </w:r>
      <w:r>
        <w:rPr>
          <w:color w:val="000000"/>
          <w:sz w:val="24"/>
        </w:rPr>
        <w:t>=</w:t>
      </w:r>
      <w:r>
        <w:rPr>
          <w:rFonts w:hint="eastAsia"/>
          <w:color w:val="000000"/>
          <w:sz w:val="24"/>
          <w:lang w:val="en-US" w:eastAsia="zh-CN"/>
        </w:rPr>
        <w:t>3.9600</w:t>
      </w:r>
      <w:r>
        <w:rPr>
          <w:color w:val="000000"/>
          <w:sz w:val="24"/>
        </w:rPr>
        <w:t>t</w:t>
      </w:r>
    </w:p>
    <w:p>
      <w:pPr>
        <w:pStyle w:val="2"/>
        <w:spacing w:line="360" w:lineRule="auto"/>
        <w:ind w:firstLine="480" w:firstLineChars="200"/>
        <w:rPr>
          <w:color w:val="000000"/>
          <w:sz w:val="24"/>
        </w:rPr>
      </w:pPr>
      <w:r>
        <w:rPr>
          <w:color w:val="000000"/>
          <w:sz w:val="24"/>
        </w:rPr>
        <w:t>E</w:t>
      </w:r>
      <w:r>
        <w:rPr>
          <w:color w:val="000000"/>
          <w:sz w:val="24"/>
          <w:vertAlign w:val="subscript"/>
        </w:rPr>
        <w:t>Nox</w:t>
      </w:r>
      <w:r>
        <w:rPr>
          <w:color w:val="000000"/>
          <w:sz w:val="24"/>
        </w:rPr>
        <w:t>=</w:t>
      </w:r>
      <w:r>
        <w:rPr>
          <w:rFonts w:hint="eastAsia"/>
          <w:b/>
          <w:bCs/>
          <w:color w:val="000000"/>
          <w:sz w:val="24"/>
        </w:rPr>
        <w:t>5</w:t>
      </w:r>
      <w:r>
        <w:rPr>
          <w:b/>
          <w:bCs/>
          <w:color w:val="000000"/>
          <w:sz w:val="24"/>
        </w:rPr>
        <w:t>000</w:t>
      </w:r>
      <w:r>
        <w:rPr>
          <w:color w:val="000000"/>
          <w:sz w:val="24"/>
        </w:rPr>
        <w:t>m</w:t>
      </w:r>
      <w:r>
        <w:rPr>
          <w:color w:val="000000"/>
          <w:sz w:val="24"/>
          <w:vertAlign w:val="superscript"/>
        </w:rPr>
        <w:t>3</w:t>
      </w:r>
      <w:r>
        <w:rPr>
          <w:color w:val="000000"/>
          <w:sz w:val="24"/>
        </w:rPr>
        <w:t>/h×240mg/m</w:t>
      </w:r>
      <w:r>
        <w:rPr>
          <w:color w:val="000000"/>
          <w:sz w:val="24"/>
          <w:vertAlign w:val="superscript"/>
        </w:rPr>
        <w:t>3</w:t>
      </w:r>
      <w:r>
        <w:rPr>
          <w:color w:val="000000"/>
          <w:sz w:val="24"/>
        </w:rPr>
        <w:t>×</w:t>
      </w:r>
      <w:r>
        <w:rPr>
          <w:rFonts w:hint="eastAsia"/>
          <w:color w:val="000000"/>
          <w:sz w:val="24"/>
        </w:rPr>
        <w:t>1</w:t>
      </w:r>
      <w:r>
        <w:rPr>
          <w:rFonts w:hint="eastAsia"/>
          <w:color w:val="000000"/>
          <w:sz w:val="24"/>
          <w:lang w:val="en-US" w:eastAsia="zh-CN"/>
        </w:rPr>
        <w:t>44</w:t>
      </w:r>
      <w:r>
        <w:rPr>
          <w:rFonts w:hint="eastAsia"/>
          <w:color w:val="000000"/>
          <w:sz w:val="24"/>
        </w:rPr>
        <w:t>0</w:t>
      </w:r>
      <w:r>
        <w:rPr>
          <w:color w:val="000000"/>
          <w:sz w:val="24"/>
        </w:rPr>
        <w:t>h×10</w:t>
      </w:r>
      <w:r>
        <w:rPr>
          <w:color w:val="000000"/>
          <w:sz w:val="24"/>
          <w:vertAlign w:val="superscript"/>
        </w:rPr>
        <w:t>-9</w:t>
      </w:r>
      <w:r>
        <w:rPr>
          <w:color w:val="000000"/>
          <w:sz w:val="24"/>
        </w:rPr>
        <w:t>=</w:t>
      </w:r>
      <w:r>
        <w:rPr>
          <w:rFonts w:hint="eastAsia"/>
          <w:color w:val="000000"/>
          <w:sz w:val="24"/>
        </w:rPr>
        <w:t>1.</w:t>
      </w:r>
      <w:r>
        <w:rPr>
          <w:rFonts w:hint="eastAsia"/>
          <w:color w:val="000000"/>
          <w:sz w:val="24"/>
          <w:lang w:val="en-US" w:eastAsia="zh-CN"/>
        </w:rPr>
        <w:t>72</w:t>
      </w:r>
      <w:r>
        <w:rPr>
          <w:rFonts w:hint="eastAsia"/>
          <w:color w:val="000000"/>
          <w:sz w:val="24"/>
        </w:rPr>
        <w:t>80</w:t>
      </w:r>
      <w:r>
        <w:rPr>
          <w:color w:val="000000"/>
          <w:sz w:val="24"/>
        </w:rPr>
        <w:t>t</w:t>
      </w:r>
    </w:p>
    <w:p>
      <w:pPr>
        <w:pStyle w:val="23"/>
        <w:ind w:left="478" w:leftChars="228" w:firstLine="0" w:firstLineChars="0"/>
        <w:jc w:val="left"/>
        <w:rPr>
          <w:color w:val="000000" w:themeColor="text1"/>
          <w:szCs w:val="24"/>
          <w:vertAlign w:val="subscript"/>
          <w14:textFill>
            <w14:solidFill>
              <w14:schemeClr w14:val="tx1"/>
            </w14:solidFill>
          </w14:textFill>
        </w:rPr>
      </w:pPr>
      <w:r>
        <w:rPr>
          <w:color w:val="000000" w:themeColor="text1"/>
          <w:szCs w:val="24"/>
          <w14:textFill>
            <w14:solidFill>
              <w14:schemeClr w14:val="tx1"/>
            </w14:solidFill>
          </w14:textFill>
        </w:rPr>
        <w:t>E</w:t>
      </w:r>
      <w:r>
        <w:rPr>
          <w:color w:val="000000" w:themeColor="text1"/>
          <w:szCs w:val="24"/>
          <w:vertAlign w:val="subscript"/>
          <w14:textFill>
            <w14:solidFill>
              <w14:schemeClr w14:val="tx1"/>
            </w14:solidFill>
          </w14:textFill>
        </w:rPr>
        <w:t>苯并</w:t>
      </w:r>
      <w:r>
        <w:rPr>
          <w:color w:val="000000" w:themeColor="text1"/>
          <w:spacing w:val="-1"/>
          <w:szCs w:val="24"/>
          <w:vertAlign w:val="subscript"/>
          <w14:textFill>
            <w14:solidFill>
              <w14:schemeClr w14:val="tx1"/>
            </w14:solidFill>
          </w14:textFill>
        </w:rPr>
        <w:t>[a]</w:t>
      </w:r>
      <w:r>
        <w:rPr>
          <w:color w:val="000000" w:themeColor="text1"/>
          <w:szCs w:val="24"/>
          <w:vertAlign w:val="subscript"/>
          <w14:textFill>
            <w14:solidFill>
              <w14:schemeClr w14:val="tx1"/>
            </w14:solidFill>
          </w14:textFill>
        </w:rPr>
        <w:t>芘</w:t>
      </w:r>
      <w:r>
        <w:rPr>
          <w:color w:val="000000" w:themeColor="text1"/>
          <w:szCs w:val="24"/>
          <w14:textFill>
            <w14:solidFill>
              <w14:schemeClr w14:val="tx1"/>
            </w14:solidFill>
          </w14:textFill>
        </w:rPr>
        <w:t>=</w:t>
      </w:r>
      <w:r>
        <w:rPr>
          <w:rFonts w:hint="eastAsia"/>
          <w:b/>
          <w:bCs/>
          <w:color w:val="000000" w:themeColor="text1"/>
          <w:szCs w:val="24"/>
          <w14:textFill>
            <w14:solidFill>
              <w14:schemeClr w14:val="tx1"/>
            </w14:solidFill>
          </w14:textFill>
        </w:rPr>
        <w:t>5</w:t>
      </w:r>
      <w:r>
        <w:rPr>
          <w:b/>
          <w:bCs/>
          <w:color w:val="000000" w:themeColor="text1"/>
          <w:szCs w:val="24"/>
          <w14:textFill>
            <w14:solidFill>
              <w14:schemeClr w14:val="tx1"/>
            </w14:solidFill>
          </w14:textFill>
        </w:rPr>
        <w:t>000</w:t>
      </w:r>
      <w:r>
        <w:rPr>
          <w:color w:val="000000" w:themeColor="text1"/>
          <w:szCs w:val="24"/>
          <w14:textFill>
            <w14:solidFill>
              <w14:schemeClr w14:val="tx1"/>
            </w14:solidFill>
          </w14:textFill>
        </w:rPr>
        <w:t>m</w:t>
      </w:r>
      <w:r>
        <w:rPr>
          <w:color w:val="000000" w:themeColor="text1"/>
          <w:szCs w:val="24"/>
          <w:vertAlign w:val="superscript"/>
          <w14:textFill>
            <w14:solidFill>
              <w14:schemeClr w14:val="tx1"/>
            </w14:solidFill>
          </w14:textFill>
        </w:rPr>
        <w:t>3</w:t>
      </w:r>
      <w:r>
        <w:rPr>
          <w:color w:val="000000" w:themeColor="text1"/>
          <w:szCs w:val="24"/>
          <w14:textFill>
            <w14:solidFill>
              <w14:schemeClr w14:val="tx1"/>
            </w14:solidFill>
          </w14:textFill>
        </w:rPr>
        <w:t>/h×0.00</w:t>
      </w:r>
      <w:r>
        <w:rPr>
          <w:rFonts w:hint="eastAsia"/>
          <w:color w:val="000000" w:themeColor="text1"/>
          <w:szCs w:val="24"/>
          <w:lang w:val="en-US" w:eastAsia="zh-CN"/>
          <w14:textFill>
            <w14:solidFill>
              <w14:schemeClr w14:val="tx1"/>
            </w14:solidFill>
          </w14:textFill>
        </w:rPr>
        <w:t>03</w:t>
      </w:r>
      <w:r>
        <w:rPr>
          <w:color w:val="000000" w:themeColor="text1"/>
          <w:szCs w:val="24"/>
          <w14:textFill>
            <w14:solidFill>
              <w14:schemeClr w14:val="tx1"/>
            </w14:solidFill>
          </w14:textFill>
        </w:rPr>
        <w:t>mg/m</w:t>
      </w:r>
      <w:r>
        <w:rPr>
          <w:color w:val="000000" w:themeColor="text1"/>
          <w:szCs w:val="24"/>
          <w:vertAlign w:val="superscript"/>
          <w14:textFill>
            <w14:solidFill>
              <w14:schemeClr w14:val="tx1"/>
            </w14:solidFill>
          </w14:textFill>
        </w:rPr>
        <w:t>3</w:t>
      </w:r>
      <w:r>
        <w:rPr>
          <w:color w:val="000000" w:themeColor="text1"/>
          <w:szCs w:val="24"/>
          <w14:textFill>
            <w14:solidFill>
              <w14:schemeClr w14:val="tx1"/>
            </w14:solidFill>
          </w14:textFill>
        </w:rPr>
        <w:t>×</w:t>
      </w:r>
      <w:r>
        <w:rPr>
          <w:rFonts w:hint="eastAsia"/>
          <w:color w:val="000000" w:themeColor="text1"/>
          <w:szCs w:val="24"/>
          <w:lang w:val="en-US" w:eastAsia="zh-CN"/>
          <w14:textFill>
            <w14:solidFill>
              <w14:schemeClr w14:val="tx1"/>
            </w14:solidFill>
          </w14:textFill>
        </w:rPr>
        <w:t>1440</w:t>
      </w:r>
      <w:r>
        <w:rPr>
          <w:color w:val="000000" w:themeColor="text1"/>
          <w:szCs w:val="24"/>
          <w14:textFill>
            <w14:solidFill>
              <w14:schemeClr w14:val="tx1"/>
            </w14:solidFill>
          </w14:textFill>
        </w:rPr>
        <w:t>h×10</w:t>
      </w:r>
      <w:r>
        <w:rPr>
          <w:color w:val="000000" w:themeColor="text1"/>
          <w:szCs w:val="24"/>
          <w:vertAlign w:val="superscript"/>
          <w14:textFill>
            <w14:solidFill>
              <w14:schemeClr w14:val="tx1"/>
            </w14:solidFill>
          </w14:textFill>
        </w:rPr>
        <w:t>-9</w:t>
      </w:r>
      <w:r>
        <w:rPr>
          <w:rFonts w:hint="eastAsia"/>
          <w:color w:val="000000" w:themeColor="text1"/>
          <w:szCs w:val="24"/>
          <w:vertAlign w:val="baseline"/>
          <w:lang w:val="en-US" w:eastAsia="zh-CN"/>
          <w14:textFill>
            <w14:solidFill>
              <w14:schemeClr w14:val="tx1"/>
            </w14:solidFill>
          </w14:textFill>
        </w:rPr>
        <w:t>+</w:t>
      </w:r>
      <w:r>
        <w:rPr>
          <w:rFonts w:hint="eastAsia"/>
          <w:b/>
          <w:bCs/>
          <w:color w:val="000000" w:themeColor="text1"/>
          <w:szCs w:val="24"/>
          <w14:textFill>
            <w14:solidFill>
              <w14:schemeClr w14:val="tx1"/>
            </w14:solidFill>
          </w14:textFill>
        </w:rPr>
        <w:t>5</w:t>
      </w:r>
      <w:r>
        <w:rPr>
          <w:b/>
          <w:bCs/>
          <w:color w:val="000000" w:themeColor="text1"/>
          <w:szCs w:val="24"/>
          <w14:textFill>
            <w14:solidFill>
              <w14:schemeClr w14:val="tx1"/>
            </w14:solidFill>
          </w14:textFill>
        </w:rPr>
        <w:t>000</w:t>
      </w:r>
      <w:r>
        <w:rPr>
          <w:color w:val="000000" w:themeColor="text1"/>
          <w:szCs w:val="24"/>
          <w14:textFill>
            <w14:solidFill>
              <w14:schemeClr w14:val="tx1"/>
            </w14:solidFill>
          </w14:textFill>
        </w:rPr>
        <w:t>m</w:t>
      </w:r>
      <w:r>
        <w:rPr>
          <w:color w:val="000000" w:themeColor="text1"/>
          <w:szCs w:val="24"/>
          <w:vertAlign w:val="superscript"/>
          <w14:textFill>
            <w14:solidFill>
              <w14:schemeClr w14:val="tx1"/>
            </w14:solidFill>
          </w14:textFill>
        </w:rPr>
        <w:t>3</w:t>
      </w:r>
      <w:r>
        <w:rPr>
          <w:color w:val="000000" w:themeColor="text1"/>
          <w:szCs w:val="24"/>
          <w14:textFill>
            <w14:solidFill>
              <w14:schemeClr w14:val="tx1"/>
            </w14:solidFill>
          </w14:textFill>
        </w:rPr>
        <w:t>/h×0.00</w:t>
      </w:r>
      <w:r>
        <w:rPr>
          <w:rFonts w:hint="eastAsia"/>
          <w:color w:val="000000" w:themeColor="text1"/>
          <w:szCs w:val="24"/>
          <w:lang w:val="en-US" w:eastAsia="zh-CN"/>
          <w14:textFill>
            <w14:solidFill>
              <w14:schemeClr w14:val="tx1"/>
            </w14:solidFill>
          </w14:textFill>
        </w:rPr>
        <w:t>03</w:t>
      </w:r>
      <w:r>
        <w:rPr>
          <w:color w:val="000000" w:themeColor="text1"/>
          <w:szCs w:val="24"/>
          <w14:textFill>
            <w14:solidFill>
              <w14:schemeClr w14:val="tx1"/>
            </w14:solidFill>
          </w14:textFill>
        </w:rPr>
        <w:t>mg/m</w:t>
      </w:r>
      <w:r>
        <w:rPr>
          <w:color w:val="000000" w:themeColor="text1"/>
          <w:szCs w:val="24"/>
          <w:vertAlign w:val="superscript"/>
          <w14:textFill>
            <w14:solidFill>
              <w14:schemeClr w14:val="tx1"/>
            </w14:solidFill>
          </w14:textFill>
        </w:rPr>
        <w:t>3</w:t>
      </w:r>
      <w:r>
        <w:rPr>
          <w:color w:val="000000" w:themeColor="text1"/>
          <w:szCs w:val="24"/>
          <w14:textFill>
            <w14:solidFill>
              <w14:schemeClr w14:val="tx1"/>
            </w14:solidFill>
          </w14:textFill>
        </w:rPr>
        <w:t>×</w:t>
      </w:r>
      <w:r>
        <w:rPr>
          <w:rFonts w:hint="eastAsia"/>
          <w:color w:val="000000" w:themeColor="text1"/>
          <w:szCs w:val="24"/>
          <w:lang w:val="en-US" w:eastAsia="zh-CN"/>
          <w14:textFill>
            <w14:solidFill>
              <w14:schemeClr w14:val="tx1"/>
            </w14:solidFill>
          </w14:textFill>
        </w:rPr>
        <w:t>3600</w:t>
      </w:r>
      <w:r>
        <w:rPr>
          <w:color w:val="000000" w:themeColor="text1"/>
          <w:szCs w:val="24"/>
          <w14:textFill>
            <w14:solidFill>
              <w14:schemeClr w14:val="tx1"/>
            </w14:solidFill>
          </w14:textFill>
        </w:rPr>
        <w:t>h×10</w:t>
      </w:r>
      <w:r>
        <w:rPr>
          <w:color w:val="000000" w:themeColor="text1"/>
          <w:szCs w:val="24"/>
          <w:vertAlign w:val="superscript"/>
          <w14:textFill>
            <w14:solidFill>
              <w14:schemeClr w14:val="tx1"/>
            </w14:solidFill>
          </w14:textFill>
        </w:rPr>
        <w:t>-9</w:t>
      </w:r>
    </w:p>
    <w:p>
      <w:pPr>
        <w:pStyle w:val="23"/>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w:t>
      </w:r>
      <w:r>
        <w:rPr>
          <w:rFonts w:hint="eastAsia"/>
          <w:color w:val="000000" w:themeColor="text1"/>
          <w:szCs w:val="24"/>
          <w:lang w:val="en-US" w:eastAsia="zh-CN"/>
          <w14:textFill>
            <w14:solidFill>
              <w14:schemeClr w14:val="tx1"/>
            </w14:solidFill>
          </w14:textFill>
        </w:rPr>
        <w:t>0.000005</w:t>
      </w:r>
      <w:r>
        <w:rPr>
          <w:color w:val="000000" w:themeColor="text1"/>
          <w:szCs w:val="24"/>
          <w14:textFill>
            <w14:solidFill>
              <w14:schemeClr w14:val="tx1"/>
            </w14:solidFill>
          </w14:textFill>
        </w:rPr>
        <w:t>t</w:t>
      </w:r>
    </w:p>
    <w:p>
      <w:pPr>
        <w:spacing w:line="360" w:lineRule="auto"/>
        <w:ind w:firstLine="480"/>
        <w:rPr>
          <w:color w:val="000000" w:themeColor="text1"/>
          <w14:textFill>
            <w14:solidFill>
              <w14:schemeClr w14:val="tx1"/>
            </w14:solidFill>
          </w14:textFill>
        </w:rPr>
      </w:pPr>
      <w:r>
        <w:rPr>
          <w:rFonts w:hint="eastAsia"/>
          <w:bCs/>
          <w:color w:val="000000" w:themeColor="text1"/>
          <w:sz w:val="24"/>
          <w:highlight w:val="none"/>
          <w:lang w:val="en-US" w:eastAsia="zh-CN"/>
          <w14:textFill>
            <w14:solidFill>
              <w14:schemeClr w14:val="tx1"/>
            </w14:solidFill>
          </w14:textFill>
        </w:rPr>
        <w:t>非甲烷总烃=</w:t>
      </w:r>
      <w:r>
        <w:rPr>
          <w:rFonts w:hint="eastAsia"/>
          <w:b/>
          <w:bCs/>
          <w:color w:val="000000" w:themeColor="text1"/>
          <w:sz w:val="24"/>
          <w14:textFill>
            <w14:solidFill>
              <w14:schemeClr w14:val="tx1"/>
            </w14:solidFill>
          </w14:textFill>
        </w:rPr>
        <w:t>5</w:t>
      </w:r>
      <w:r>
        <w:rPr>
          <w:b/>
          <w:bCs/>
          <w:color w:val="000000" w:themeColor="text1"/>
          <w:sz w:val="24"/>
          <w14:textFill>
            <w14:solidFill>
              <w14:schemeClr w14:val="tx1"/>
            </w14:solidFill>
          </w14:textFill>
        </w:rPr>
        <w:t>000</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/h×</w:t>
      </w:r>
      <w:r>
        <w:rPr>
          <w:rFonts w:hint="eastAsia"/>
          <w:color w:val="000000" w:themeColor="text1"/>
          <w:sz w:val="24"/>
          <w:lang w:val="en-US" w:eastAsia="zh-CN"/>
          <w14:textFill>
            <w14:solidFill>
              <w14:schemeClr w14:val="tx1"/>
            </w14:solidFill>
          </w14:textFill>
        </w:rPr>
        <w:t>120</w:t>
      </w:r>
      <w:r>
        <w:rPr>
          <w:color w:val="000000" w:themeColor="text1"/>
          <w:sz w:val="24"/>
          <w14:textFill>
            <w14:solidFill>
              <w14:schemeClr w14:val="tx1"/>
            </w14:solidFill>
          </w14:textFill>
        </w:rPr>
        <w:t>mg/m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3600</w:t>
      </w:r>
      <w:r>
        <w:rPr>
          <w:color w:val="000000" w:themeColor="text1"/>
          <w:sz w:val="24"/>
          <w14:textFill>
            <w14:solidFill>
              <w14:schemeClr w14:val="tx1"/>
            </w14:solidFill>
          </w14:textFill>
        </w:rPr>
        <w:t>h×10</w:t>
      </w:r>
      <w:r>
        <w:rPr>
          <w:color w:val="000000" w:themeColor="text1"/>
          <w:sz w:val="24"/>
          <w:vertAlign w:val="superscript"/>
          <w14:textFill>
            <w14:solidFill>
              <w14:schemeClr w14:val="tx1"/>
            </w14:solidFill>
          </w14:textFill>
        </w:rPr>
        <w:t>-9</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2.16</w:t>
      </w:r>
      <w:r>
        <w:rPr>
          <w:color w:val="000000" w:themeColor="text1"/>
          <w:sz w:val="24"/>
          <w14:textFill>
            <w14:solidFill>
              <w14:schemeClr w14:val="tx1"/>
            </w14:solidFill>
          </w14:textFill>
        </w:rPr>
        <w:t>t</w:t>
      </w:r>
    </w:p>
    <w:p>
      <w:pPr>
        <w:tabs>
          <w:tab w:val="left" w:pos="-210"/>
        </w:tabs>
        <w:adjustRightInd w:val="0"/>
        <w:snapToGrid w:val="0"/>
        <w:spacing w:line="360" w:lineRule="auto"/>
        <w:ind w:firstLine="480" w:firstLineChars="200"/>
        <w:jc w:val="left"/>
        <w:rPr>
          <w:b/>
          <w:bCs/>
          <w:color w:val="000000"/>
          <w:sz w:val="24"/>
        </w:rPr>
      </w:pPr>
      <w:r>
        <w:rPr>
          <w:rFonts w:hint="eastAsia"/>
          <w:b/>
          <w:bCs/>
          <w:color w:val="000000"/>
          <w:sz w:val="24"/>
          <w:lang w:val="en-US" w:eastAsia="zh-CN"/>
        </w:rPr>
        <w:t>2、</w:t>
      </w:r>
      <w:r>
        <w:rPr>
          <w:b/>
          <w:bCs/>
          <w:color w:val="000000"/>
          <w:sz w:val="24"/>
        </w:rPr>
        <w:t>总量控制指标（DA002）</w:t>
      </w:r>
    </w:p>
    <w:p>
      <w:pPr>
        <w:spacing w:line="360" w:lineRule="auto"/>
        <w:ind w:firstLine="482"/>
        <w:jc w:val="center"/>
        <w:rPr>
          <w:b/>
          <w:color w:val="000000"/>
          <w:szCs w:val="21"/>
        </w:rPr>
      </w:pPr>
      <w:r>
        <w:rPr>
          <w:b/>
          <w:color w:val="000000"/>
          <w:szCs w:val="21"/>
        </w:rPr>
        <w:t>表</w:t>
      </w:r>
      <w:r>
        <w:rPr>
          <w:rFonts w:hint="eastAsia"/>
          <w:b/>
          <w:color w:val="000000"/>
          <w:szCs w:val="21"/>
          <w:lang w:val="en-US" w:eastAsia="zh-CN"/>
        </w:rPr>
        <w:t>4.2-</w:t>
      </w:r>
      <w:r>
        <w:rPr>
          <w:b/>
          <w:color w:val="000000"/>
          <w:szCs w:val="21"/>
        </w:rPr>
        <w:t>1 基准烟气量取值表</w:t>
      </w:r>
    </w:p>
    <w:tbl>
      <w:tblPr>
        <w:tblStyle w:val="20"/>
        <w:tblW w:w="8210" w:type="dxa"/>
        <w:tblInd w:w="37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9"/>
        <w:gridCol w:w="2025"/>
        <w:gridCol w:w="1414"/>
        <w:gridCol w:w="2800"/>
        <w:gridCol w:w="12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4178" w:type="dxa"/>
            <w:gridSpan w:val="3"/>
            <w:noWrap w:val="0"/>
            <w:vAlign w:val="center"/>
          </w:tcPr>
          <w:p>
            <w:pPr>
              <w:spacing w:line="360" w:lineRule="auto"/>
              <w:ind w:firstLine="482"/>
              <w:jc w:val="center"/>
              <w:rPr>
                <w:b/>
                <w:color w:val="000000"/>
                <w:szCs w:val="21"/>
              </w:rPr>
            </w:pPr>
            <w:r>
              <w:rPr>
                <w:b/>
                <w:color w:val="000000"/>
                <w:szCs w:val="21"/>
              </w:rPr>
              <w:t>锅炉</w:t>
            </w:r>
          </w:p>
        </w:tc>
        <w:tc>
          <w:tcPr>
            <w:tcW w:w="2800" w:type="dxa"/>
            <w:noWrap w:val="0"/>
            <w:vAlign w:val="center"/>
          </w:tcPr>
          <w:p>
            <w:pPr>
              <w:spacing w:line="360" w:lineRule="auto"/>
              <w:ind w:firstLine="482"/>
              <w:jc w:val="center"/>
              <w:rPr>
                <w:b/>
                <w:color w:val="000000"/>
                <w:szCs w:val="21"/>
              </w:rPr>
            </w:pPr>
            <w:r>
              <w:rPr>
                <w:b/>
                <w:color w:val="000000"/>
                <w:szCs w:val="21"/>
              </w:rPr>
              <w:t>基准烟气量</w:t>
            </w:r>
          </w:p>
        </w:tc>
        <w:tc>
          <w:tcPr>
            <w:tcW w:w="1232" w:type="dxa"/>
            <w:noWrap w:val="0"/>
            <w:vAlign w:val="center"/>
          </w:tcPr>
          <w:p>
            <w:pPr>
              <w:spacing w:line="360" w:lineRule="auto"/>
              <w:ind w:firstLine="482"/>
              <w:jc w:val="center"/>
              <w:rPr>
                <w:b/>
                <w:color w:val="000000"/>
                <w:szCs w:val="21"/>
              </w:rPr>
            </w:pPr>
            <w:r>
              <w:rPr>
                <w:b/>
                <w:color w:val="000000"/>
                <w:szCs w:val="21"/>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39" w:type="dxa"/>
            <w:vMerge w:val="restart"/>
            <w:noWrap w:val="0"/>
            <w:vAlign w:val="center"/>
          </w:tcPr>
          <w:p>
            <w:pPr>
              <w:spacing w:line="360" w:lineRule="auto"/>
              <w:rPr>
                <w:color w:val="000000"/>
                <w:szCs w:val="21"/>
              </w:rPr>
            </w:pPr>
            <w:r>
              <w:rPr>
                <w:color w:val="000000"/>
                <w:szCs w:val="21"/>
              </w:rPr>
              <w:t>燃煤锅炉</w:t>
            </w:r>
          </w:p>
        </w:tc>
        <w:tc>
          <w:tcPr>
            <w:tcW w:w="2025" w:type="dxa"/>
            <w:vMerge w:val="restart"/>
            <w:noWrap w:val="0"/>
            <w:vAlign w:val="center"/>
          </w:tcPr>
          <w:p>
            <w:pPr>
              <w:spacing w:line="360" w:lineRule="auto"/>
              <w:rPr>
                <w:color w:val="000000"/>
                <w:szCs w:val="21"/>
              </w:rPr>
            </w:pPr>
            <w:r>
              <w:rPr>
                <w:color w:val="000000"/>
                <w:szCs w:val="21"/>
              </w:rPr>
              <w:t>Q</w:t>
            </w:r>
            <w:r>
              <w:rPr>
                <w:color w:val="000000"/>
                <w:szCs w:val="21"/>
                <w:vertAlign w:val="subscript"/>
              </w:rPr>
              <w:t>net，ar</w:t>
            </w:r>
            <w:r>
              <w:rPr>
                <w:color w:val="000000"/>
                <w:szCs w:val="21"/>
              </w:rPr>
              <w:t>≥12.54MJ/kg</w:t>
            </w:r>
          </w:p>
        </w:tc>
        <w:tc>
          <w:tcPr>
            <w:tcW w:w="1414" w:type="dxa"/>
            <w:noWrap w:val="0"/>
            <w:vAlign w:val="center"/>
          </w:tcPr>
          <w:p>
            <w:pPr>
              <w:spacing w:line="360" w:lineRule="auto"/>
              <w:rPr>
                <w:color w:val="000000"/>
                <w:szCs w:val="21"/>
              </w:rPr>
            </w:pPr>
            <w:r>
              <w:rPr>
                <w:color w:val="000000"/>
                <w:szCs w:val="21"/>
              </w:rPr>
              <w:t>V</w:t>
            </w:r>
            <w:r>
              <w:rPr>
                <w:color w:val="000000"/>
                <w:szCs w:val="21"/>
                <w:vertAlign w:val="subscript"/>
              </w:rPr>
              <w:t>daf</w:t>
            </w:r>
            <w:r>
              <w:rPr>
                <w:color w:val="000000"/>
                <w:szCs w:val="21"/>
              </w:rPr>
              <w:t>≥15%</w:t>
            </w:r>
          </w:p>
        </w:tc>
        <w:tc>
          <w:tcPr>
            <w:tcW w:w="2800" w:type="dxa"/>
            <w:noWrap w:val="0"/>
            <w:vAlign w:val="center"/>
          </w:tcPr>
          <w:p>
            <w:pPr>
              <w:rPr>
                <w:color w:val="000000"/>
                <w:szCs w:val="21"/>
              </w:rPr>
            </w:pPr>
            <w:r>
              <w:rPr>
                <w:color w:val="000000"/>
                <w:szCs w:val="21"/>
              </w:rPr>
              <w:t>V</w:t>
            </w:r>
            <w:r>
              <w:rPr>
                <w:color w:val="000000"/>
                <w:szCs w:val="21"/>
                <w:vertAlign w:val="subscript"/>
              </w:rPr>
              <w:t>gy</w:t>
            </w:r>
            <w:r>
              <w:rPr>
                <w:color w:val="000000"/>
                <w:szCs w:val="21"/>
              </w:rPr>
              <w:t>=0.411Q</w:t>
            </w:r>
            <w:r>
              <w:rPr>
                <w:color w:val="000000"/>
                <w:szCs w:val="21"/>
                <w:vertAlign w:val="subscript"/>
              </w:rPr>
              <w:t>net，ar</w:t>
            </w:r>
            <w:r>
              <w:rPr>
                <w:color w:val="000000"/>
                <w:szCs w:val="21"/>
              </w:rPr>
              <w:t>+0.918</w:t>
            </w:r>
          </w:p>
        </w:tc>
        <w:tc>
          <w:tcPr>
            <w:tcW w:w="1232" w:type="dxa"/>
            <w:noWrap w:val="0"/>
            <w:vAlign w:val="center"/>
          </w:tcPr>
          <w:p>
            <w:pPr>
              <w:rPr>
                <w:color w:val="000000"/>
                <w:szCs w:val="21"/>
              </w:rPr>
            </w:pPr>
            <w:r>
              <w:rPr>
                <w:color w:val="000000"/>
                <w:szCs w:val="21"/>
              </w:rPr>
              <w:t>Nm</w:t>
            </w:r>
            <w:r>
              <w:rPr>
                <w:color w:val="000000"/>
                <w:szCs w:val="21"/>
                <w:vertAlign w:val="superscript"/>
              </w:rPr>
              <w:t>3</w:t>
            </w:r>
            <w:r>
              <w:rPr>
                <w:color w:val="000000"/>
                <w:szCs w:val="21"/>
              </w:rPr>
              <w:t>/kg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39" w:type="dxa"/>
            <w:vMerge w:val="continue"/>
            <w:noWrap w:val="0"/>
            <w:vAlign w:val="center"/>
          </w:tcPr>
          <w:p>
            <w:pPr>
              <w:spacing w:line="360" w:lineRule="auto"/>
              <w:ind w:firstLine="480"/>
              <w:jc w:val="center"/>
              <w:rPr>
                <w:color w:val="000000"/>
                <w:szCs w:val="21"/>
              </w:rPr>
            </w:pPr>
          </w:p>
        </w:tc>
        <w:tc>
          <w:tcPr>
            <w:tcW w:w="2025" w:type="dxa"/>
            <w:vMerge w:val="continue"/>
            <w:noWrap w:val="0"/>
            <w:vAlign w:val="center"/>
          </w:tcPr>
          <w:p>
            <w:pPr>
              <w:spacing w:line="360" w:lineRule="auto"/>
              <w:ind w:firstLine="480"/>
              <w:jc w:val="center"/>
              <w:rPr>
                <w:color w:val="000000"/>
                <w:szCs w:val="21"/>
              </w:rPr>
            </w:pPr>
          </w:p>
        </w:tc>
        <w:tc>
          <w:tcPr>
            <w:tcW w:w="1414" w:type="dxa"/>
            <w:noWrap w:val="0"/>
            <w:vAlign w:val="center"/>
          </w:tcPr>
          <w:p>
            <w:pPr>
              <w:spacing w:line="360" w:lineRule="auto"/>
              <w:rPr>
                <w:color w:val="000000"/>
                <w:szCs w:val="21"/>
              </w:rPr>
            </w:pPr>
            <w:r>
              <w:rPr>
                <w:color w:val="000000"/>
                <w:szCs w:val="21"/>
              </w:rPr>
              <w:t>V</w:t>
            </w:r>
            <w:r>
              <w:rPr>
                <w:color w:val="000000"/>
                <w:szCs w:val="21"/>
                <w:vertAlign w:val="subscript"/>
              </w:rPr>
              <w:t>daf</w:t>
            </w:r>
            <w:r>
              <w:rPr>
                <w:color w:val="000000"/>
                <w:szCs w:val="21"/>
              </w:rPr>
              <w:t>＜15%</w:t>
            </w:r>
          </w:p>
        </w:tc>
        <w:tc>
          <w:tcPr>
            <w:tcW w:w="2800" w:type="dxa"/>
            <w:noWrap w:val="0"/>
            <w:vAlign w:val="center"/>
          </w:tcPr>
          <w:p>
            <w:pPr>
              <w:rPr>
                <w:color w:val="000000"/>
                <w:szCs w:val="21"/>
              </w:rPr>
            </w:pPr>
            <w:r>
              <w:rPr>
                <w:color w:val="000000"/>
                <w:szCs w:val="21"/>
              </w:rPr>
              <w:t>V</w:t>
            </w:r>
            <w:r>
              <w:rPr>
                <w:color w:val="000000"/>
                <w:szCs w:val="21"/>
                <w:vertAlign w:val="subscript"/>
              </w:rPr>
              <w:t>gy</w:t>
            </w:r>
            <w:r>
              <w:rPr>
                <w:color w:val="000000"/>
                <w:szCs w:val="21"/>
              </w:rPr>
              <w:t>=0.406Q</w:t>
            </w:r>
            <w:r>
              <w:rPr>
                <w:color w:val="000000"/>
                <w:szCs w:val="21"/>
                <w:vertAlign w:val="subscript"/>
              </w:rPr>
              <w:t>net，ar</w:t>
            </w:r>
            <w:r>
              <w:rPr>
                <w:color w:val="000000"/>
                <w:szCs w:val="21"/>
              </w:rPr>
              <w:t>+1.157</w:t>
            </w:r>
          </w:p>
        </w:tc>
        <w:tc>
          <w:tcPr>
            <w:tcW w:w="1232" w:type="dxa"/>
            <w:noWrap w:val="0"/>
            <w:vAlign w:val="center"/>
          </w:tcPr>
          <w:p>
            <w:pPr>
              <w:rPr>
                <w:color w:val="000000"/>
                <w:szCs w:val="21"/>
              </w:rPr>
            </w:pPr>
            <w:r>
              <w:rPr>
                <w:color w:val="000000"/>
                <w:szCs w:val="21"/>
              </w:rPr>
              <w:t>Nm</w:t>
            </w:r>
            <w:r>
              <w:rPr>
                <w:color w:val="000000"/>
                <w:szCs w:val="21"/>
                <w:vertAlign w:val="superscript"/>
              </w:rPr>
              <w:t>3</w:t>
            </w:r>
            <w:r>
              <w:rPr>
                <w:color w:val="000000"/>
                <w:szCs w:val="21"/>
              </w:rPr>
              <w:t>/kg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39" w:type="dxa"/>
            <w:vMerge w:val="continue"/>
            <w:noWrap w:val="0"/>
            <w:vAlign w:val="center"/>
          </w:tcPr>
          <w:p>
            <w:pPr>
              <w:spacing w:line="360" w:lineRule="auto"/>
              <w:ind w:firstLine="480"/>
              <w:jc w:val="center"/>
              <w:rPr>
                <w:color w:val="000000"/>
                <w:szCs w:val="21"/>
              </w:rPr>
            </w:pPr>
          </w:p>
        </w:tc>
        <w:tc>
          <w:tcPr>
            <w:tcW w:w="3439" w:type="dxa"/>
            <w:gridSpan w:val="2"/>
            <w:noWrap w:val="0"/>
            <w:vAlign w:val="center"/>
          </w:tcPr>
          <w:p>
            <w:pPr>
              <w:spacing w:line="360" w:lineRule="auto"/>
              <w:ind w:firstLine="480"/>
              <w:jc w:val="center"/>
              <w:rPr>
                <w:color w:val="000000"/>
                <w:szCs w:val="21"/>
              </w:rPr>
            </w:pPr>
            <w:r>
              <w:rPr>
                <w:color w:val="000000"/>
                <w:szCs w:val="21"/>
              </w:rPr>
              <w:t>Qnet，ar＜12.54MJ/kg</w:t>
            </w:r>
          </w:p>
        </w:tc>
        <w:tc>
          <w:tcPr>
            <w:tcW w:w="2800" w:type="dxa"/>
            <w:noWrap w:val="0"/>
            <w:vAlign w:val="center"/>
          </w:tcPr>
          <w:p>
            <w:pPr>
              <w:rPr>
                <w:color w:val="000000"/>
                <w:szCs w:val="21"/>
              </w:rPr>
            </w:pPr>
            <w:r>
              <w:rPr>
                <w:color w:val="000000"/>
                <w:szCs w:val="21"/>
              </w:rPr>
              <w:t>V</w:t>
            </w:r>
            <w:r>
              <w:rPr>
                <w:color w:val="000000"/>
                <w:szCs w:val="21"/>
                <w:vertAlign w:val="subscript"/>
              </w:rPr>
              <w:t>gy</w:t>
            </w:r>
            <w:r>
              <w:rPr>
                <w:color w:val="000000"/>
                <w:szCs w:val="21"/>
              </w:rPr>
              <w:t>=0.402Q</w:t>
            </w:r>
            <w:r>
              <w:rPr>
                <w:color w:val="000000"/>
                <w:szCs w:val="21"/>
                <w:vertAlign w:val="subscript"/>
              </w:rPr>
              <w:t>net，ar</w:t>
            </w:r>
            <w:r>
              <w:rPr>
                <w:color w:val="000000"/>
                <w:szCs w:val="21"/>
              </w:rPr>
              <w:t>+0.822</w:t>
            </w:r>
          </w:p>
        </w:tc>
        <w:tc>
          <w:tcPr>
            <w:tcW w:w="1232" w:type="dxa"/>
            <w:noWrap w:val="0"/>
            <w:vAlign w:val="center"/>
          </w:tcPr>
          <w:p>
            <w:pPr>
              <w:rPr>
                <w:color w:val="000000"/>
                <w:szCs w:val="21"/>
              </w:rPr>
            </w:pPr>
            <w:r>
              <w:rPr>
                <w:color w:val="000000"/>
                <w:szCs w:val="21"/>
              </w:rPr>
              <w:t>Nm</w:t>
            </w:r>
            <w:r>
              <w:rPr>
                <w:color w:val="000000"/>
                <w:szCs w:val="21"/>
                <w:vertAlign w:val="superscript"/>
              </w:rPr>
              <w:t>3</w:t>
            </w:r>
            <w:r>
              <w:rPr>
                <w:color w:val="000000"/>
                <w:szCs w:val="21"/>
              </w:rPr>
              <w:t>/kg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4178" w:type="dxa"/>
            <w:gridSpan w:val="3"/>
            <w:noWrap w:val="0"/>
            <w:vAlign w:val="center"/>
          </w:tcPr>
          <w:p>
            <w:pPr>
              <w:spacing w:line="360" w:lineRule="auto"/>
              <w:ind w:firstLine="480"/>
              <w:jc w:val="center"/>
              <w:rPr>
                <w:color w:val="000000"/>
                <w:szCs w:val="21"/>
              </w:rPr>
            </w:pPr>
            <w:r>
              <w:rPr>
                <w:color w:val="000000"/>
                <w:szCs w:val="21"/>
              </w:rPr>
              <w:t>燃油锅炉</w:t>
            </w:r>
          </w:p>
        </w:tc>
        <w:tc>
          <w:tcPr>
            <w:tcW w:w="2800" w:type="dxa"/>
            <w:noWrap w:val="0"/>
            <w:vAlign w:val="center"/>
          </w:tcPr>
          <w:p>
            <w:pPr>
              <w:rPr>
                <w:color w:val="000000"/>
                <w:szCs w:val="21"/>
              </w:rPr>
            </w:pPr>
            <w:r>
              <w:rPr>
                <w:color w:val="000000"/>
                <w:szCs w:val="21"/>
              </w:rPr>
              <w:t>V</w:t>
            </w:r>
            <w:r>
              <w:rPr>
                <w:color w:val="000000"/>
                <w:szCs w:val="21"/>
                <w:vertAlign w:val="subscript"/>
              </w:rPr>
              <w:t>gy</w:t>
            </w:r>
            <w:r>
              <w:rPr>
                <w:color w:val="000000"/>
                <w:szCs w:val="21"/>
              </w:rPr>
              <w:t>=0.29Q</w:t>
            </w:r>
            <w:r>
              <w:rPr>
                <w:color w:val="000000"/>
                <w:szCs w:val="21"/>
                <w:vertAlign w:val="subscript"/>
              </w:rPr>
              <w:t>net，ar</w:t>
            </w:r>
            <w:r>
              <w:rPr>
                <w:color w:val="000000"/>
                <w:szCs w:val="21"/>
              </w:rPr>
              <w:t>+0.379</w:t>
            </w:r>
          </w:p>
        </w:tc>
        <w:tc>
          <w:tcPr>
            <w:tcW w:w="1232" w:type="dxa"/>
            <w:noWrap w:val="0"/>
            <w:vAlign w:val="center"/>
          </w:tcPr>
          <w:p>
            <w:pPr>
              <w:rPr>
                <w:color w:val="000000"/>
                <w:szCs w:val="21"/>
              </w:rPr>
            </w:pPr>
            <w:r>
              <w:rPr>
                <w:color w:val="000000"/>
                <w:szCs w:val="21"/>
              </w:rPr>
              <w:t>Nm</w:t>
            </w:r>
            <w:r>
              <w:rPr>
                <w:color w:val="000000"/>
                <w:szCs w:val="21"/>
                <w:vertAlign w:val="superscript"/>
              </w:rPr>
              <w:t>3</w:t>
            </w:r>
            <w:r>
              <w:rPr>
                <w:color w:val="000000"/>
                <w:szCs w:val="21"/>
              </w:rPr>
              <w:t>/kg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39" w:type="dxa"/>
            <w:vMerge w:val="restart"/>
            <w:noWrap w:val="0"/>
            <w:vAlign w:val="center"/>
          </w:tcPr>
          <w:p>
            <w:pPr>
              <w:spacing w:line="360" w:lineRule="auto"/>
              <w:rPr>
                <w:color w:val="000000"/>
                <w:szCs w:val="21"/>
              </w:rPr>
            </w:pPr>
            <w:r>
              <w:rPr>
                <w:color w:val="000000"/>
                <w:szCs w:val="21"/>
              </w:rPr>
              <w:t>燃气锅炉</w:t>
            </w:r>
          </w:p>
        </w:tc>
        <w:tc>
          <w:tcPr>
            <w:tcW w:w="3439" w:type="dxa"/>
            <w:gridSpan w:val="2"/>
            <w:noWrap w:val="0"/>
            <w:vAlign w:val="center"/>
          </w:tcPr>
          <w:p>
            <w:pPr>
              <w:spacing w:line="360" w:lineRule="auto"/>
              <w:ind w:firstLine="480"/>
              <w:jc w:val="center"/>
              <w:rPr>
                <w:color w:val="000000"/>
                <w:szCs w:val="21"/>
              </w:rPr>
            </w:pPr>
            <w:r>
              <w:rPr>
                <w:color w:val="000000"/>
                <w:szCs w:val="21"/>
              </w:rPr>
              <w:t>天然气</w:t>
            </w:r>
          </w:p>
        </w:tc>
        <w:tc>
          <w:tcPr>
            <w:tcW w:w="2800" w:type="dxa"/>
            <w:noWrap w:val="0"/>
            <w:vAlign w:val="center"/>
          </w:tcPr>
          <w:p>
            <w:pPr>
              <w:rPr>
                <w:color w:val="000000"/>
                <w:szCs w:val="21"/>
              </w:rPr>
            </w:pPr>
            <w:r>
              <w:rPr>
                <w:color w:val="000000"/>
                <w:szCs w:val="21"/>
              </w:rPr>
              <w:t>V</w:t>
            </w:r>
            <w:r>
              <w:rPr>
                <w:color w:val="000000"/>
                <w:szCs w:val="21"/>
                <w:vertAlign w:val="subscript"/>
              </w:rPr>
              <w:t>gy</w:t>
            </w:r>
            <w:r>
              <w:rPr>
                <w:color w:val="000000"/>
                <w:szCs w:val="21"/>
              </w:rPr>
              <w:t>=0.285Q</w:t>
            </w:r>
            <w:r>
              <w:rPr>
                <w:color w:val="000000"/>
                <w:szCs w:val="21"/>
                <w:vertAlign w:val="subscript"/>
              </w:rPr>
              <w:t>net</w:t>
            </w:r>
            <w:r>
              <w:rPr>
                <w:color w:val="000000"/>
                <w:szCs w:val="21"/>
              </w:rPr>
              <w:t>+0.343</w:t>
            </w:r>
          </w:p>
        </w:tc>
        <w:tc>
          <w:tcPr>
            <w:tcW w:w="1232" w:type="dxa"/>
            <w:noWrap w:val="0"/>
            <w:vAlign w:val="center"/>
          </w:tcPr>
          <w:p>
            <w:pPr>
              <w:rPr>
                <w:color w:val="000000"/>
                <w:szCs w:val="21"/>
              </w:rPr>
            </w:pPr>
            <w:r>
              <w:rPr>
                <w:color w:val="000000"/>
                <w:szCs w:val="21"/>
              </w:rPr>
              <w:t>Nm</w:t>
            </w:r>
            <w:r>
              <w:rPr>
                <w:color w:val="000000"/>
                <w:szCs w:val="21"/>
                <w:vertAlign w:val="superscript"/>
              </w:rPr>
              <w:t>3</w:t>
            </w:r>
            <w:r>
              <w:rPr>
                <w:color w:val="000000"/>
                <w:szCs w:val="21"/>
              </w:rPr>
              <w:t>/m</w:t>
            </w:r>
            <w:r>
              <w:rPr>
                <w:color w:val="000000"/>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39" w:type="dxa"/>
            <w:vMerge w:val="continue"/>
            <w:noWrap w:val="0"/>
            <w:vAlign w:val="center"/>
          </w:tcPr>
          <w:p>
            <w:pPr>
              <w:spacing w:line="360" w:lineRule="auto"/>
              <w:ind w:firstLine="480"/>
              <w:jc w:val="center"/>
              <w:rPr>
                <w:color w:val="000000"/>
                <w:szCs w:val="21"/>
              </w:rPr>
            </w:pPr>
          </w:p>
        </w:tc>
        <w:tc>
          <w:tcPr>
            <w:tcW w:w="3439" w:type="dxa"/>
            <w:gridSpan w:val="2"/>
            <w:noWrap w:val="0"/>
            <w:vAlign w:val="center"/>
          </w:tcPr>
          <w:p>
            <w:pPr>
              <w:spacing w:line="360" w:lineRule="auto"/>
              <w:ind w:firstLine="480"/>
              <w:jc w:val="center"/>
              <w:rPr>
                <w:color w:val="000000"/>
                <w:szCs w:val="21"/>
              </w:rPr>
            </w:pPr>
            <w:r>
              <w:rPr>
                <w:color w:val="000000"/>
                <w:szCs w:val="21"/>
              </w:rPr>
              <w:t>高炉煤气</w:t>
            </w:r>
          </w:p>
        </w:tc>
        <w:tc>
          <w:tcPr>
            <w:tcW w:w="2800" w:type="dxa"/>
            <w:noWrap w:val="0"/>
            <w:vAlign w:val="center"/>
          </w:tcPr>
          <w:p>
            <w:pPr>
              <w:rPr>
                <w:color w:val="000000"/>
                <w:szCs w:val="21"/>
              </w:rPr>
            </w:pPr>
            <w:r>
              <w:rPr>
                <w:color w:val="000000"/>
                <w:szCs w:val="21"/>
              </w:rPr>
              <w:t>V</w:t>
            </w:r>
            <w:r>
              <w:rPr>
                <w:color w:val="000000"/>
                <w:szCs w:val="21"/>
                <w:vertAlign w:val="subscript"/>
              </w:rPr>
              <w:t>gy</w:t>
            </w:r>
            <w:r>
              <w:rPr>
                <w:color w:val="000000"/>
                <w:szCs w:val="21"/>
              </w:rPr>
              <w:t>=0.194Q</w:t>
            </w:r>
            <w:r>
              <w:rPr>
                <w:color w:val="000000"/>
                <w:szCs w:val="21"/>
                <w:vertAlign w:val="subscript"/>
              </w:rPr>
              <w:t>net</w:t>
            </w:r>
            <w:r>
              <w:rPr>
                <w:color w:val="000000"/>
                <w:szCs w:val="21"/>
              </w:rPr>
              <w:t>+0.946</w:t>
            </w:r>
          </w:p>
        </w:tc>
        <w:tc>
          <w:tcPr>
            <w:tcW w:w="1232" w:type="dxa"/>
            <w:noWrap w:val="0"/>
            <w:vAlign w:val="center"/>
          </w:tcPr>
          <w:p>
            <w:pPr>
              <w:rPr>
                <w:color w:val="000000"/>
                <w:szCs w:val="21"/>
              </w:rPr>
            </w:pPr>
            <w:r>
              <w:rPr>
                <w:color w:val="000000"/>
                <w:szCs w:val="21"/>
              </w:rPr>
              <w:t>Nm</w:t>
            </w:r>
            <w:r>
              <w:rPr>
                <w:color w:val="000000"/>
                <w:szCs w:val="21"/>
                <w:vertAlign w:val="superscript"/>
              </w:rPr>
              <w:t>3</w:t>
            </w:r>
            <w:r>
              <w:rPr>
                <w:color w:val="000000"/>
                <w:szCs w:val="21"/>
              </w:rPr>
              <w:t>/m</w:t>
            </w:r>
            <w:r>
              <w:rPr>
                <w:color w:val="000000"/>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39" w:type="dxa"/>
            <w:vMerge w:val="continue"/>
            <w:noWrap w:val="0"/>
            <w:vAlign w:val="center"/>
          </w:tcPr>
          <w:p>
            <w:pPr>
              <w:spacing w:line="360" w:lineRule="auto"/>
              <w:ind w:firstLine="480"/>
              <w:jc w:val="center"/>
              <w:rPr>
                <w:color w:val="000000"/>
                <w:szCs w:val="21"/>
              </w:rPr>
            </w:pPr>
          </w:p>
        </w:tc>
        <w:tc>
          <w:tcPr>
            <w:tcW w:w="3439" w:type="dxa"/>
            <w:gridSpan w:val="2"/>
            <w:noWrap w:val="0"/>
            <w:vAlign w:val="center"/>
          </w:tcPr>
          <w:p>
            <w:pPr>
              <w:spacing w:line="360" w:lineRule="auto"/>
              <w:ind w:firstLine="480"/>
              <w:jc w:val="center"/>
              <w:rPr>
                <w:color w:val="000000"/>
                <w:szCs w:val="21"/>
              </w:rPr>
            </w:pPr>
            <w:r>
              <w:rPr>
                <w:color w:val="000000"/>
                <w:szCs w:val="21"/>
              </w:rPr>
              <w:t>转炉煤气</w:t>
            </w:r>
          </w:p>
        </w:tc>
        <w:tc>
          <w:tcPr>
            <w:tcW w:w="2800" w:type="dxa"/>
            <w:noWrap w:val="0"/>
            <w:vAlign w:val="center"/>
          </w:tcPr>
          <w:p>
            <w:pPr>
              <w:rPr>
                <w:color w:val="000000"/>
                <w:szCs w:val="21"/>
              </w:rPr>
            </w:pPr>
            <w:r>
              <w:rPr>
                <w:color w:val="000000"/>
                <w:szCs w:val="21"/>
              </w:rPr>
              <w:t>V</w:t>
            </w:r>
            <w:r>
              <w:rPr>
                <w:color w:val="000000"/>
                <w:szCs w:val="21"/>
                <w:vertAlign w:val="subscript"/>
              </w:rPr>
              <w:t>gy</w:t>
            </w:r>
            <w:r>
              <w:rPr>
                <w:color w:val="000000"/>
                <w:szCs w:val="21"/>
              </w:rPr>
              <w:t>=0.19Q</w:t>
            </w:r>
            <w:r>
              <w:rPr>
                <w:color w:val="000000"/>
                <w:szCs w:val="21"/>
                <w:vertAlign w:val="subscript"/>
              </w:rPr>
              <w:t>net</w:t>
            </w:r>
            <w:r>
              <w:rPr>
                <w:color w:val="000000"/>
                <w:szCs w:val="21"/>
              </w:rPr>
              <w:t>+0.926</w:t>
            </w:r>
          </w:p>
        </w:tc>
        <w:tc>
          <w:tcPr>
            <w:tcW w:w="1232" w:type="dxa"/>
            <w:noWrap w:val="0"/>
            <w:vAlign w:val="center"/>
          </w:tcPr>
          <w:p>
            <w:pPr>
              <w:rPr>
                <w:color w:val="000000"/>
                <w:szCs w:val="21"/>
              </w:rPr>
            </w:pPr>
            <w:r>
              <w:rPr>
                <w:color w:val="000000"/>
                <w:szCs w:val="21"/>
              </w:rPr>
              <w:t>Nm</w:t>
            </w:r>
            <w:r>
              <w:rPr>
                <w:color w:val="000000"/>
                <w:szCs w:val="21"/>
                <w:vertAlign w:val="superscript"/>
              </w:rPr>
              <w:t>3</w:t>
            </w:r>
            <w:r>
              <w:rPr>
                <w:color w:val="000000"/>
                <w:szCs w:val="21"/>
              </w:rPr>
              <w:t>/m</w:t>
            </w:r>
            <w:r>
              <w:rPr>
                <w:color w:val="000000"/>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39" w:type="dxa"/>
            <w:vMerge w:val="continue"/>
            <w:noWrap w:val="0"/>
            <w:vAlign w:val="center"/>
          </w:tcPr>
          <w:p>
            <w:pPr>
              <w:spacing w:line="360" w:lineRule="auto"/>
              <w:ind w:firstLine="480"/>
              <w:jc w:val="center"/>
              <w:rPr>
                <w:color w:val="000000"/>
                <w:szCs w:val="21"/>
              </w:rPr>
            </w:pPr>
          </w:p>
        </w:tc>
        <w:tc>
          <w:tcPr>
            <w:tcW w:w="3439" w:type="dxa"/>
            <w:gridSpan w:val="2"/>
            <w:noWrap w:val="0"/>
            <w:vAlign w:val="center"/>
          </w:tcPr>
          <w:p>
            <w:pPr>
              <w:spacing w:line="360" w:lineRule="auto"/>
              <w:ind w:firstLine="480"/>
              <w:jc w:val="center"/>
              <w:rPr>
                <w:color w:val="000000"/>
                <w:szCs w:val="21"/>
              </w:rPr>
            </w:pPr>
            <w:r>
              <w:rPr>
                <w:color w:val="000000"/>
                <w:szCs w:val="21"/>
              </w:rPr>
              <w:t>焦炉煤气</w:t>
            </w:r>
          </w:p>
        </w:tc>
        <w:tc>
          <w:tcPr>
            <w:tcW w:w="2800" w:type="dxa"/>
            <w:noWrap w:val="0"/>
            <w:vAlign w:val="center"/>
          </w:tcPr>
          <w:p>
            <w:pPr>
              <w:rPr>
                <w:color w:val="000000"/>
                <w:szCs w:val="21"/>
              </w:rPr>
            </w:pPr>
            <w:r>
              <w:rPr>
                <w:color w:val="000000"/>
                <w:szCs w:val="21"/>
              </w:rPr>
              <w:t>V</w:t>
            </w:r>
            <w:r>
              <w:rPr>
                <w:color w:val="000000"/>
                <w:szCs w:val="21"/>
                <w:vertAlign w:val="subscript"/>
              </w:rPr>
              <w:t>gy</w:t>
            </w:r>
            <w:r>
              <w:rPr>
                <w:color w:val="000000"/>
                <w:szCs w:val="21"/>
              </w:rPr>
              <w:t>=0.265Q</w:t>
            </w:r>
            <w:r>
              <w:rPr>
                <w:color w:val="000000"/>
                <w:szCs w:val="21"/>
                <w:vertAlign w:val="subscript"/>
              </w:rPr>
              <w:t>net</w:t>
            </w:r>
            <w:r>
              <w:rPr>
                <w:color w:val="000000"/>
                <w:szCs w:val="21"/>
              </w:rPr>
              <w:t>+0.114</w:t>
            </w:r>
          </w:p>
        </w:tc>
        <w:tc>
          <w:tcPr>
            <w:tcW w:w="1232" w:type="dxa"/>
            <w:noWrap w:val="0"/>
            <w:vAlign w:val="center"/>
          </w:tcPr>
          <w:p>
            <w:pPr>
              <w:rPr>
                <w:color w:val="000000"/>
                <w:szCs w:val="21"/>
              </w:rPr>
            </w:pPr>
            <w:r>
              <w:rPr>
                <w:color w:val="000000"/>
                <w:szCs w:val="21"/>
              </w:rPr>
              <w:t>Nm</w:t>
            </w:r>
            <w:r>
              <w:rPr>
                <w:color w:val="000000"/>
                <w:szCs w:val="21"/>
                <w:vertAlign w:val="superscript"/>
              </w:rPr>
              <w:t>3</w:t>
            </w:r>
            <w:r>
              <w:rPr>
                <w:color w:val="000000"/>
                <w:szCs w:val="21"/>
              </w:rPr>
              <w:t>/m</w:t>
            </w:r>
            <w:r>
              <w:rPr>
                <w:color w:val="000000"/>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39" w:type="dxa"/>
            <w:vMerge w:val="restart"/>
            <w:noWrap w:val="0"/>
            <w:vAlign w:val="center"/>
          </w:tcPr>
          <w:p>
            <w:pPr>
              <w:spacing w:line="360" w:lineRule="auto"/>
              <w:rPr>
                <w:color w:val="000000"/>
                <w:szCs w:val="21"/>
              </w:rPr>
            </w:pPr>
            <w:r>
              <w:rPr>
                <w:color w:val="000000"/>
                <w:szCs w:val="21"/>
              </w:rPr>
              <w:t>燃生物质锅炉</w:t>
            </w:r>
          </w:p>
        </w:tc>
        <w:tc>
          <w:tcPr>
            <w:tcW w:w="2025" w:type="dxa"/>
            <w:vMerge w:val="restart"/>
            <w:noWrap w:val="0"/>
            <w:vAlign w:val="center"/>
          </w:tcPr>
          <w:p>
            <w:pPr>
              <w:spacing w:line="360" w:lineRule="auto"/>
              <w:ind w:firstLine="480"/>
              <w:jc w:val="center"/>
              <w:rPr>
                <w:color w:val="000000"/>
                <w:szCs w:val="21"/>
              </w:rPr>
            </w:pPr>
            <w:r>
              <w:rPr>
                <w:color w:val="000000"/>
                <w:szCs w:val="21"/>
              </w:rPr>
              <w:t>Qnet，ar≥12.54MJ/kg</w:t>
            </w:r>
          </w:p>
        </w:tc>
        <w:tc>
          <w:tcPr>
            <w:tcW w:w="1414" w:type="dxa"/>
            <w:noWrap w:val="0"/>
            <w:vAlign w:val="center"/>
          </w:tcPr>
          <w:p>
            <w:pPr>
              <w:spacing w:line="360" w:lineRule="auto"/>
              <w:rPr>
                <w:color w:val="000000"/>
                <w:szCs w:val="21"/>
              </w:rPr>
            </w:pPr>
            <w:r>
              <w:rPr>
                <w:color w:val="000000"/>
                <w:szCs w:val="21"/>
              </w:rPr>
              <w:t>Vdaf≥15%</w:t>
            </w:r>
          </w:p>
        </w:tc>
        <w:tc>
          <w:tcPr>
            <w:tcW w:w="2800" w:type="dxa"/>
            <w:noWrap w:val="0"/>
            <w:vAlign w:val="center"/>
          </w:tcPr>
          <w:p>
            <w:pPr>
              <w:rPr>
                <w:color w:val="000000"/>
                <w:szCs w:val="21"/>
              </w:rPr>
            </w:pPr>
            <w:r>
              <w:rPr>
                <w:color w:val="000000"/>
                <w:szCs w:val="21"/>
              </w:rPr>
              <w:t>V</w:t>
            </w:r>
            <w:r>
              <w:rPr>
                <w:color w:val="000000"/>
                <w:szCs w:val="21"/>
                <w:vertAlign w:val="subscript"/>
              </w:rPr>
              <w:t>gy</w:t>
            </w:r>
            <w:r>
              <w:rPr>
                <w:color w:val="000000"/>
                <w:szCs w:val="21"/>
              </w:rPr>
              <w:t>=0.393Q</w:t>
            </w:r>
            <w:r>
              <w:rPr>
                <w:color w:val="000000"/>
                <w:szCs w:val="21"/>
                <w:vertAlign w:val="subscript"/>
              </w:rPr>
              <w:t>net，ar</w:t>
            </w:r>
            <w:r>
              <w:rPr>
                <w:color w:val="000000"/>
                <w:szCs w:val="21"/>
              </w:rPr>
              <w:t>+0.876</w:t>
            </w:r>
          </w:p>
        </w:tc>
        <w:tc>
          <w:tcPr>
            <w:tcW w:w="1232" w:type="dxa"/>
            <w:noWrap w:val="0"/>
            <w:vAlign w:val="center"/>
          </w:tcPr>
          <w:p>
            <w:pPr>
              <w:rPr>
                <w:color w:val="000000"/>
                <w:szCs w:val="21"/>
              </w:rPr>
            </w:pPr>
            <w:r>
              <w:rPr>
                <w:color w:val="000000"/>
                <w:szCs w:val="21"/>
              </w:rPr>
              <w:t>Nm</w:t>
            </w:r>
            <w:r>
              <w:rPr>
                <w:color w:val="000000"/>
                <w:szCs w:val="21"/>
                <w:vertAlign w:val="superscript"/>
              </w:rPr>
              <w:t>3</w:t>
            </w:r>
            <w:r>
              <w:rPr>
                <w:color w:val="000000"/>
                <w:szCs w:val="21"/>
              </w:rPr>
              <w:t>/kg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39" w:type="dxa"/>
            <w:vMerge w:val="continue"/>
            <w:noWrap w:val="0"/>
            <w:vAlign w:val="center"/>
          </w:tcPr>
          <w:p>
            <w:pPr>
              <w:spacing w:line="360" w:lineRule="auto"/>
              <w:ind w:firstLine="480"/>
              <w:jc w:val="center"/>
              <w:rPr>
                <w:color w:val="000000"/>
                <w:szCs w:val="21"/>
              </w:rPr>
            </w:pPr>
          </w:p>
        </w:tc>
        <w:tc>
          <w:tcPr>
            <w:tcW w:w="2025" w:type="dxa"/>
            <w:vMerge w:val="continue"/>
            <w:noWrap w:val="0"/>
            <w:vAlign w:val="center"/>
          </w:tcPr>
          <w:p>
            <w:pPr>
              <w:spacing w:line="360" w:lineRule="auto"/>
              <w:ind w:firstLine="480"/>
              <w:jc w:val="center"/>
              <w:rPr>
                <w:color w:val="000000"/>
                <w:szCs w:val="21"/>
              </w:rPr>
            </w:pPr>
          </w:p>
        </w:tc>
        <w:tc>
          <w:tcPr>
            <w:tcW w:w="1414" w:type="dxa"/>
            <w:noWrap w:val="0"/>
            <w:vAlign w:val="center"/>
          </w:tcPr>
          <w:p>
            <w:pPr>
              <w:spacing w:line="360" w:lineRule="auto"/>
              <w:rPr>
                <w:color w:val="000000"/>
                <w:szCs w:val="21"/>
              </w:rPr>
            </w:pPr>
            <w:r>
              <w:rPr>
                <w:color w:val="000000"/>
                <w:szCs w:val="21"/>
              </w:rPr>
              <w:t>Vdaf＜15%</w:t>
            </w:r>
          </w:p>
        </w:tc>
        <w:tc>
          <w:tcPr>
            <w:tcW w:w="2800" w:type="dxa"/>
            <w:noWrap w:val="0"/>
            <w:vAlign w:val="center"/>
          </w:tcPr>
          <w:p>
            <w:pPr>
              <w:rPr>
                <w:color w:val="000000"/>
                <w:szCs w:val="21"/>
              </w:rPr>
            </w:pPr>
            <w:r>
              <w:rPr>
                <w:color w:val="000000"/>
                <w:szCs w:val="21"/>
              </w:rPr>
              <w:t>V</w:t>
            </w:r>
            <w:r>
              <w:rPr>
                <w:color w:val="000000"/>
                <w:szCs w:val="21"/>
                <w:vertAlign w:val="subscript"/>
              </w:rPr>
              <w:t>gy</w:t>
            </w:r>
            <w:r>
              <w:rPr>
                <w:color w:val="000000"/>
                <w:szCs w:val="21"/>
              </w:rPr>
              <w:t>=0.385Q</w:t>
            </w:r>
            <w:r>
              <w:rPr>
                <w:color w:val="000000"/>
                <w:szCs w:val="21"/>
                <w:vertAlign w:val="subscript"/>
              </w:rPr>
              <w:t>net，ar</w:t>
            </w:r>
            <w:r>
              <w:rPr>
                <w:color w:val="000000"/>
                <w:szCs w:val="21"/>
              </w:rPr>
              <w:t>+1.095</w:t>
            </w:r>
          </w:p>
        </w:tc>
        <w:tc>
          <w:tcPr>
            <w:tcW w:w="1232" w:type="dxa"/>
            <w:noWrap w:val="0"/>
            <w:vAlign w:val="center"/>
          </w:tcPr>
          <w:p>
            <w:pPr>
              <w:rPr>
                <w:color w:val="000000"/>
                <w:szCs w:val="21"/>
              </w:rPr>
            </w:pPr>
            <w:r>
              <w:rPr>
                <w:color w:val="000000"/>
                <w:szCs w:val="21"/>
              </w:rPr>
              <w:t>Nm</w:t>
            </w:r>
            <w:r>
              <w:rPr>
                <w:color w:val="000000"/>
                <w:szCs w:val="21"/>
                <w:vertAlign w:val="superscript"/>
              </w:rPr>
              <w:t>3</w:t>
            </w:r>
            <w:r>
              <w:rPr>
                <w:color w:val="000000"/>
                <w:szCs w:val="21"/>
              </w:rPr>
              <w:t>/kg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739" w:type="dxa"/>
            <w:vMerge w:val="continue"/>
            <w:noWrap w:val="0"/>
            <w:vAlign w:val="center"/>
          </w:tcPr>
          <w:p>
            <w:pPr>
              <w:spacing w:line="360" w:lineRule="auto"/>
              <w:ind w:firstLine="480"/>
              <w:jc w:val="center"/>
              <w:rPr>
                <w:color w:val="000000"/>
                <w:szCs w:val="21"/>
              </w:rPr>
            </w:pPr>
          </w:p>
        </w:tc>
        <w:tc>
          <w:tcPr>
            <w:tcW w:w="3439" w:type="dxa"/>
            <w:gridSpan w:val="2"/>
            <w:noWrap w:val="0"/>
            <w:vAlign w:val="center"/>
          </w:tcPr>
          <w:p>
            <w:pPr>
              <w:spacing w:line="360" w:lineRule="auto"/>
              <w:ind w:firstLine="480"/>
              <w:jc w:val="center"/>
              <w:rPr>
                <w:color w:val="000000"/>
                <w:szCs w:val="21"/>
              </w:rPr>
            </w:pPr>
            <w:r>
              <w:rPr>
                <w:color w:val="000000"/>
                <w:szCs w:val="21"/>
              </w:rPr>
              <w:t>Qnet，ar＜12.54MJ/kg</w:t>
            </w:r>
          </w:p>
        </w:tc>
        <w:tc>
          <w:tcPr>
            <w:tcW w:w="2800" w:type="dxa"/>
            <w:noWrap w:val="0"/>
            <w:vAlign w:val="center"/>
          </w:tcPr>
          <w:p>
            <w:pPr>
              <w:rPr>
                <w:color w:val="000000"/>
                <w:szCs w:val="21"/>
              </w:rPr>
            </w:pPr>
            <w:r>
              <w:rPr>
                <w:color w:val="000000"/>
                <w:szCs w:val="21"/>
              </w:rPr>
              <w:t>V</w:t>
            </w:r>
            <w:r>
              <w:rPr>
                <w:color w:val="000000"/>
                <w:szCs w:val="21"/>
                <w:vertAlign w:val="subscript"/>
              </w:rPr>
              <w:t>gy</w:t>
            </w:r>
            <w:r>
              <w:rPr>
                <w:color w:val="000000"/>
                <w:szCs w:val="21"/>
              </w:rPr>
              <w:t>=0.385Q</w:t>
            </w:r>
            <w:r>
              <w:rPr>
                <w:color w:val="000000"/>
                <w:szCs w:val="21"/>
                <w:vertAlign w:val="subscript"/>
              </w:rPr>
              <w:t>net，ar</w:t>
            </w:r>
            <w:r>
              <w:rPr>
                <w:color w:val="000000"/>
                <w:szCs w:val="21"/>
              </w:rPr>
              <w:t>+0.788</w:t>
            </w:r>
          </w:p>
        </w:tc>
        <w:tc>
          <w:tcPr>
            <w:tcW w:w="1232" w:type="dxa"/>
            <w:noWrap w:val="0"/>
            <w:vAlign w:val="center"/>
          </w:tcPr>
          <w:p>
            <w:pPr>
              <w:rPr>
                <w:color w:val="000000"/>
                <w:szCs w:val="21"/>
              </w:rPr>
            </w:pPr>
            <w:r>
              <w:rPr>
                <w:color w:val="000000"/>
                <w:szCs w:val="21"/>
              </w:rPr>
              <w:t>Nm</w:t>
            </w:r>
            <w:r>
              <w:rPr>
                <w:color w:val="000000"/>
                <w:szCs w:val="21"/>
                <w:vertAlign w:val="superscript"/>
              </w:rPr>
              <w:t>3</w:t>
            </w:r>
            <w:r>
              <w:rPr>
                <w:color w:val="000000"/>
                <w:szCs w:val="21"/>
              </w:rPr>
              <w:t>/kg</w:t>
            </w:r>
          </w:p>
        </w:tc>
      </w:tr>
    </w:tbl>
    <w:p>
      <w:pPr>
        <w:spacing w:line="360" w:lineRule="auto"/>
        <w:ind w:firstLine="480"/>
        <w:rPr>
          <w:color w:val="000000"/>
          <w:sz w:val="24"/>
        </w:rPr>
      </w:pPr>
      <w:r>
        <w:rPr>
          <w:color w:val="000000"/>
          <w:sz w:val="24"/>
        </w:rPr>
        <w:t>注：1.V</w:t>
      </w:r>
      <w:r>
        <w:rPr>
          <w:color w:val="000000"/>
          <w:sz w:val="24"/>
          <w:vertAlign w:val="subscript"/>
        </w:rPr>
        <w:t>daf</w:t>
      </w:r>
      <w:r>
        <w:rPr>
          <w:color w:val="000000"/>
          <w:sz w:val="24"/>
        </w:rPr>
        <w:t>，燃料干燥无灰基挥发分（%）； V</w:t>
      </w:r>
      <w:r>
        <w:rPr>
          <w:color w:val="000000"/>
          <w:sz w:val="24"/>
          <w:vertAlign w:val="subscript"/>
        </w:rPr>
        <w:t>gy</w:t>
      </w:r>
      <w:r>
        <w:rPr>
          <w:color w:val="000000"/>
          <w:sz w:val="24"/>
        </w:rPr>
        <w:t>，基准烟气量（Nm</w:t>
      </w:r>
      <w:r>
        <w:rPr>
          <w:color w:val="000000"/>
          <w:sz w:val="24"/>
          <w:vertAlign w:val="superscript"/>
        </w:rPr>
        <w:t>3</w:t>
      </w:r>
      <w:r>
        <w:rPr>
          <w:color w:val="000000"/>
          <w:sz w:val="24"/>
        </w:rPr>
        <w:t>/kg或Nm</w:t>
      </w:r>
      <w:r>
        <w:rPr>
          <w:color w:val="000000"/>
          <w:sz w:val="24"/>
          <w:vertAlign w:val="superscript"/>
        </w:rPr>
        <w:t>3</w:t>
      </w:r>
      <w:r>
        <w:rPr>
          <w:color w:val="000000"/>
          <w:sz w:val="24"/>
        </w:rPr>
        <w:t>/m</w:t>
      </w:r>
      <w:r>
        <w:rPr>
          <w:color w:val="000000"/>
          <w:sz w:val="24"/>
          <w:vertAlign w:val="superscript"/>
        </w:rPr>
        <w:t>3</w:t>
      </w:r>
      <w:r>
        <w:rPr>
          <w:color w:val="000000"/>
          <w:sz w:val="24"/>
        </w:rPr>
        <w:t>）。</w:t>
      </w:r>
    </w:p>
    <w:p>
      <w:pPr>
        <w:spacing w:line="360" w:lineRule="auto"/>
        <w:ind w:firstLine="480"/>
        <w:rPr>
          <w:color w:val="000000"/>
          <w:sz w:val="24"/>
        </w:rPr>
      </w:pPr>
      <w:r>
        <w:rPr>
          <w:color w:val="000000"/>
          <w:sz w:val="24"/>
        </w:rPr>
        <w:t>2. Q</w:t>
      </w:r>
      <w:r>
        <w:rPr>
          <w:color w:val="000000"/>
          <w:sz w:val="24"/>
          <w:vertAlign w:val="subscript"/>
        </w:rPr>
        <w:t>net，ar</w:t>
      </w:r>
      <w:r>
        <w:rPr>
          <w:color w:val="000000"/>
          <w:sz w:val="24"/>
        </w:rPr>
        <w:t>，固体/液体燃料收到基低位发热量（MJ/kg）；Q</w:t>
      </w:r>
      <w:r>
        <w:rPr>
          <w:color w:val="000000"/>
          <w:sz w:val="24"/>
          <w:vertAlign w:val="subscript"/>
        </w:rPr>
        <w:t>net</w:t>
      </w:r>
      <w:r>
        <w:rPr>
          <w:color w:val="000000"/>
          <w:sz w:val="24"/>
        </w:rPr>
        <w:t>,气体燃料低位发热量（MJ/m</w:t>
      </w:r>
      <w:r>
        <w:rPr>
          <w:color w:val="000000"/>
          <w:sz w:val="24"/>
          <w:vertAlign w:val="superscript"/>
        </w:rPr>
        <w:t>3</w:t>
      </w:r>
      <w:r>
        <w:rPr>
          <w:color w:val="000000"/>
          <w:sz w:val="24"/>
        </w:rPr>
        <w:t>）；按前三年所有批次燃料低位发热量的平均值进行选取，未投运或投运不满一年的锅炉按设计燃料低位发热量进行选取，投运满一年但未满三年的锅炉按运行周期年内所有批次燃料低位发热量的平均值选取。</w:t>
      </w:r>
    </w:p>
    <w:p>
      <w:pPr>
        <w:spacing w:line="360" w:lineRule="auto"/>
        <w:ind w:firstLine="480"/>
        <w:rPr>
          <w:color w:val="000000"/>
          <w:sz w:val="24"/>
        </w:rPr>
      </w:pPr>
      <w:r>
        <w:rPr>
          <w:color w:val="000000"/>
          <w:sz w:val="24"/>
        </w:rPr>
        <w:t>3.经验公式估算法不适用于使用型煤、水煤浆、煤矸石、石油焦、油页岩、发生炉煤气、沼气、黄磷尾气、生物质气体等燃料的基准烟气量计算。</w:t>
      </w:r>
    </w:p>
    <w:p>
      <w:pPr>
        <w:spacing w:line="360" w:lineRule="auto"/>
        <w:ind w:firstLine="482"/>
        <w:jc w:val="center"/>
        <w:rPr>
          <w:b/>
          <w:color w:val="000000"/>
          <w:szCs w:val="21"/>
        </w:rPr>
      </w:pPr>
      <w:r>
        <w:rPr>
          <w:b/>
          <w:color w:val="000000"/>
          <w:szCs w:val="21"/>
        </w:rPr>
        <w:t>表</w:t>
      </w:r>
      <w:r>
        <w:rPr>
          <w:rFonts w:hint="eastAsia"/>
          <w:b/>
          <w:color w:val="000000"/>
          <w:szCs w:val="21"/>
          <w:lang w:val="en-US" w:eastAsia="zh-CN"/>
        </w:rPr>
        <w:t>4.2-</w:t>
      </w:r>
      <w:r>
        <w:rPr>
          <w:b/>
          <w:color w:val="000000"/>
          <w:szCs w:val="21"/>
        </w:rPr>
        <w:t>2大气污染物许可排放量调整系数取值表</w:t>
      </w:r>
    </w:p>
    <w:tbl>
      <w:tblPr>
        <w:tblStyle w:val="20"/>
        <w:tblW w:w="873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4084"/>
        <w:gridCol w:w="1454"/>
        <w:gridCol w:w="1161"/>
        <w:gridCol w:w="9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5200" w:type="dxa"/>
            <w:gridSpan w:val="2"/>
            <w:noWrap w:val="0"/>
            <w:vAlign w:val="center"/>
          </w:tcPr>
          <w:p>
            <w:pPr>
              <w:spacing w:line="360" w:lineRule="auto"/>
              <w:ind w:firstLine="480"/>
              <w:jc w:val="right"/>
              <w:rPr>
                <w:color w:val="000000"/>
                <w:szCs w:val="21"/>
              </w:rPr>
            </w:pPr>
            <w:r>
              <w:rPr>
                <w:color w:val="000000"/>
                <w:szCs w:val="21"/>
              </w:rPr>
              <mc:AlternateContent>
                <mc:Choice Requires="wps">
                  <w:drawing>
                    <wp:anchor distT="0" distB="0" distL="114300" distR="114300" simplePos="0" relativeHeight="251664384" behindDoc="0" locked="0" layoutInCell="1" allowOverlap="1">
                      <wp:simplePos x="0" y="0"/>
                      <wp:positionH relativeFrom="column">
                        <wp:posOffset>-57785</wp:posOffset>
                      </wp:positionH>
                      <wp:positionV relativeFrom="paragraph">
                        <wp:posOffset>-11430</wp:posOffset>
                      </wp:positionV>
                      <wp:extent cx="3282315" cy="537845"/>
                      <wp:effectExtent l="635" t="4445" r="12700" b="10160"/>
                      <wp:wrapNone/>
                      <wp:docPr id="1" name="直接箭头连接符 1"/>
                      <wp:cNvGraphicFramePr/>
                      <a:graphic xmlns:a="http://schemas.openxmlformats.org/drawingml/2006/main">
                        <a:graphicData uri="http://schemas.microsoft.com/office/word/2010/wordprocessingShape">
                          <wps:wsp>
                            <wps:cNvCnPr/>
                            <wps:spPr>
                              <a:xfrm>
                                <a:off x="0" y="0"/>
                                <a:ext cx="3282315" cy="53784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55pt;margin-top:-0.9pt;height:42.35pt;width:258.45pt;z-index:251664384;mso-width-relative:page;mso-height-relative:page;" filled="f" stroked="t" coordsize="21600,21600" o:gfxdata="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BHzc/XAAAACAEAAA8AAAAAAAAAAQAgAAAAIgAAAGRycy9kb3du&#10;cmV2LnhtbFBLAQIUABQAAAAIAIdO4kA+eqioAAIAAPEDAAAOAAAAAAAAAAEAIAAAACYBAABkcnMv&#10;ZTJvRG9jLnhtbFBLBQYAAAAABgAGAFkBAACYBQAAAAA=&#10;">
                      <v:fill on="f" focussize="0,0"/>
                      <v:stroke color="#000000" joinstyle="round"/>
                      <v:imagedata o:title=""/>
                      <o:lock v:ext="edit" aspectratio="f"/>
                    </v:shape>
                  </w:pict>
                </mc:Fallback>
              </mc:AlternateContent>
            </w:r>
            <w:r>
              <w:rPr>
                <w:color w:val="000000"/>
                <w:szCs w:val="21"/>
              </w:rPr>
              <w:t>污染物项目</w:t>
            </w:r>
          </w:p>
          <w:p>
            <w:pPr>
              <w:spacing w:line="360" w:lineRule="auto"/>
              <w:rPr>
                <w:color w:val="000000"/>
                <w:szCs w:val="21"/>
              </w:rPr>
            </w:pPr>
            <w:r>
              <w:rPr>
                <w:color w:val="000000"/>
                <w:szCs w:val="21"/>
              </w:rPr>
              <w:t>锅炉排污单位执行标准</w:t>
            </w:r>
          </w:p>
        </w:tc>
        <w:tc>
          <w:tcPr>
            <w:tcW w:w="1454" w:type="dxa"/>
            <w:noWrap w:val="0"/>
            <w:vAlign w:val="center"/>
          </w:tcPr>
          <w:p>
            <w:pPr>
              <w:spacing w:line="360" w:lineRule="auto"/>
              <w:jc w:val="center"/>
              <w:rPr>
                <w:color w:val="000000"/>
                <w:szCs w:val="21"/>
              </w:rPr>
            </w:pPr>
            <w:r>
              <w:rPr>
                <w:color w:val="000000"/>
                <w:szCs w:val="21"/>
              </w:rPr>
              <w:t>二氧化硫</w:t>
            </w:r>
          </w:p>
        </w:tc>
        <w:tc>
          <w:tcPr>
            <w:tcW w:w="1161" w:type="dxa"/>
            <w:noWrap w:val="0"/>
            <w:vAlign w:val="center"/>
          </w:tcPr>
          <w:p>
            <w:pPr>
              <w:spacing w:line="360" w:lineRule="auto"/>
              <w:jc w:val="center"/>
              <w:rPr>
                <w:color w:val="000000"/>
                <w:szCs w:val="21"/>
              </w:rPr>
            </w:pPr>
            <w:r>
              <w:rPr>
                <w:color w:val="000000"/>
                <w:szCs w:val="21"/>
              </w:rPr>
              <w:t>氮氧化物</w:t>
            </w:r>
          </w:p>
        </w:tc>
        <w:tc>
          <w:tcPr>
            <w:tcW w:w="923" w:type="dxa"/>
            <w:noWrap w:val="0"/>
            <w:vAlign w:val="center"/>
          </w:tcPr>
          <w:p>
            <w:pPr>
              <w:spacing w:line="360" w:lineRule="auto"/>
              <w:jc w:val="center"/>
              <w:rPr>
                <w:color w:val="000000"/>
                <w:szCs w:val="21"/>
              </w:rPr>
            </w:pPr>
            <w:r>
              <w:rPr>
                <w:color w:val="000000"/>
                <w:szCs w:val="21"/>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5200" w:type="dxa"/>
            <w:gridSpan w:val="2"/>
            <w:noWrap w:val="0"/>
            <w:vAlign w:val="center"/>
          </w:tcPr>
          <w:p>
            <w:pPr>
              <w:spacing w:line="360" w:lineRule="auto"/>
              <w:ind w:firstLine="480"/>
              <w:jc w:val="center"/>
              <w:rPr>
                <w:color w:val="000000"/>
                <w:szCs w:val="21"/>
              </w:rPr>
            </w:pPr>
            <w:r>
              <w:rPr>
                <w:color w:val="000000"/>
                <w:szCs w:val="21"/>
              </w:rPr>
              <w:t>GB13271</w:t>
            </w:r>
          </w:p>
        </w:tc>
        <w:tc>
          <w:tcPr>
            <w:tcW w:w="1454" w:type="dxa"/>
            <w:noWrap w:val="0"/>
            <w:vAlign w:val="center"/>
          </w:tcPr>
          <w:p>
            <w:pPr>
              <w:spacing w:line="360" w:lineRule="auto"/>
              <w:ind w:firstLine="480"/>
              <w:jc w:val="center"/>
              <w:rPr>
                <w:color w:val="000000"/>
                <w:szCs w:val="21"/>
              </w:rPr>
            </w:pPr>
            <w:r>
              <w:rPr>
                <w:color w:val="000000"/>
                <w:szCs w:val="21"/>
              </w:rPr>
              <w:t>0.8</w:t>
            </w:r>
          </w:p>
        </w:tc>
        <w:tc>
          <w:tcPr>
            <w:tcW w:w="1161" w:type="dxa"/>
            <w:noWrap w:val="0"/>
            <w:vAlign w:val="center"/>
          </w:tcPr>
          <w:p>
            <w:pPr>
              <w:spacing w:line="360" w:lineRule="auto"/>
              <w:ind w:firstLine="480"/>
              <w:jc w:val="center"/>
              <w:rPr>
                <w:color w:val="000000"/>
                <w:szCs w:val="21"/>
              </w:rPr>
            </w:pPr>
            <w:r>
              <w:rPr>
                <w:color w:val="000000"/>
                <w:szCs w:val="21"/>
              </w:rPr>
              <w:t>1</w:t>
            </w:r>
          </w:p>
        </w:tc>
        <w:tc>
          <w:tcPr>
            <w:tcW w:w="923" w:type="dxa"/>
            <w:noWrap w:val="0"/>
            <w:vAlign w:val="center"/>
          </w:tcPr>
          <w:p>
            <w:pPr>
              <w:spacing w:line="360" w:lineRule="auto"/>
              <w:ind w:firstLine="480"/>
              <w:jc w:val="center"/>
              <w:rPr>
                <w:color w:val="000000"/>
                <w:szCs w:val="21"/>
              </w:rPr>
            </w:pPr>
            <w:r>
              <w:rPr>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116" w:type="dxa"/>
            <w:vMerge w:val="restart"/>
            <w:noWrap w:val="0"/>
            <w:vAlign w:val="center"/>
          </w:tcPr>
          <w:p>
            <w:pPr>
              <w:spacing w:line="360" w:lineRule="auto"/>
              <w:rPr>
                <w:color w:val="000000"/>
                <w:szCs w:val="21"/>
              </w:rPr>
            </w:pPr>
            <w:r>
              <w:rPr>
                <w:color w:val="000000"/>
                <w:szCs w:val="21"/>
              </w:rPr>
              <w:t>地方标准</w:t>
            </w:r>
          </w:p>
        </w:tc>
        <w:tc>
          <w:tcPr>
            <w:tcW w:w="4084" w:type="dxa"/>
            <w:noWrap w:val="0"/>
            <w:vAlign w:val="center"/>
          </w:tcPr>
          <w:p>
            <w:pPr>
              <w:spacing w:line="360" w:lineRule="auto"/>
              <w:rPr>
                <w:color w:val="000000"/>
                <w:szCs w:val="21"/>
              </w:rPr>
            </w:pPr>
            <w:r>
              <w:rPr>
                <w:color w:val="000000"/>
                <w:szCs w:val="21"/>
              </w:rPr>
              <w:t>标准限值＞0.8倍GB13271特别排放限值</w:t>
            </w:r>
          </w:p>
        </w:tc>
        <w:tc>
          <w:tcPr>
            <w:tcW w:w="1454" w:type="dxa"/>
            <w:noWrap w:val="0"/>
            <w:vAlign w:val="center"/>
          </w:tcPr>
          <w:p>
            <w:pPr>
              <w:spacing w:line="360" w:lineRule="auto"/>
              <w:ind w:firstLine="480"/>
              <w:jc w:val="center"/>
              <w:rPr>
                <w:color w:val="000000"/>
                <w:szCs w:val="21"/>
              </w:rPr>
            </w:pPr>
            <w:r>
              <w:rPr>
                <w:color w:val="000000"/>
                <w:szCs w:val="21"/>
              </w:rPr>
              <w:t>0.8</w:t>
            </w:r>
          </w:p>
        </w:tc>
        <w:tc>
          <w:tcPr>
            <w:tcW w:w="1161" w:type="dxa"/>
            <w:noWrap w:val="0"/>
            <w:vAlign w:val="center"/>
          </w:tcPr>
          <w:p>
            <w:pPr>
              <w:spacing w:line="360" w:lineRule="auto"/>
              <w:ind w:firstLine="480"/>
              <w:jc w:val="center"/>
              <w:rPr>
                <w:color w:val="000000"/>
                <w:szCs w:val="21"/>
              </w:rPr>
            </w:pPr>
            <w:r>
              <w:rPr>
                <w:color w:val="000000"/>
                <w:szCs w:val="21"/>
              </w:rPr>
              <w:t>1</w:t>
            </w:r>
          </w:p>
        </w:tc>
        <w:tc>
          <w:tcPr>
            <w:tcW w:w="923" w:type="dxa"/>
            <w:noWrap w:val="0"/>
            <w:vAlign w:val="center"/>
          </w:tcPr>
          <w:p>
            <w:pPr>
              <w:spacing w:line="360" w:lineRule="auto"/>
              <w:ind w:firstLine="480"/>
              <w:jc w:val="center"/>
              <w:rPr>
                <w:color w:val="000000"/>
                <w:szCs w:val="21"/>
              </w:rPr>
            </w:pPr>
            <w:r>
              <w:rPr>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1116" w:type="dxa"/>
            <w:vMerge w:val="continue"/>
            <w:noWrap w:val="0"/>
            <w:vAlign w:val="center"/>
          </w:tcPr>
          <w:p>
            <w:pPr>
              <w:spacing w:line="360" w:lineRule="auto"/>
              <w:ind w:firstLine="480"/>
              <w:jc w:val="center"/>
              <w:rPr>
                <w:color w:val="000000"/>
                <w:szCs w:val="21"/>
              </w:rPr>
            </w:pPr>
          </w:p>
        </w:tc>
        <w:tc>
          <w:tcPr>
            <w:tcW w:w="4084" w:type="dxa"/>
            <w:noWrap w:val="0"/>
            <w:vAlign w:val="center"/>
          </w:tcPr>
          <w:p>
            <w:pPr>
              <w:spacing w:line="360" w:lineRule="auto"/>
              <w:rPr>
                <w:color w:val="000000"/>
                <w:szCs w:val="21"/>
              </w:rPr>
            </w:pPr>
            <w:r>
              <w:rPr>
                <w:color w:val="000000"/>
                <w:szCs w:val="21"/>
              </w:rPr>
              <w:t>标准限值≤0.8倍GB13271特别排放限值</w:t>
            </w:r>
          </w:p>
        </w:tc>
        <w:tc>
          <w:tcPr>
            <w:tcW w:w="1454" w:type="dxa"/>
            <w:noWrap w:val="0"/>
            <w:vAlign w:val="center"/>
          </w:tcPr>
          <w:p>
            <w:pPr>
              <w:spacing w:line="360" w:lineRule="auto"/>
              <w:ind w:firstLine="480"/>
              <w:jc w:val="center"/>
              <w:rPr>
                <w:color w:val="000000"/>
                <w:szCs w:val="21"/>
              </w:rPr>
            </w:pPr>
            <w:r>
              <w:rPr>
                <w:color w:val="000000"/>
                <w:szCs w:val="21"/>
              </w:rPr>
              <w:t>1</w:t>
            </w:r>
          </w:p>
        </w:tc>
        <w:tc>
          <w:tcPr>
            <w:tcW w:w="1161" w:type="dxa"/>
            <w:noWrap w:val="0"/>
            <w:vAlign w:val="center"/>
          </w:tcPr>
          <w:p>
            <w:pPr>
              <w:spacing w:line="360" w:lineRule="auto"/>
              <w:ind w:firstLine="480"/>
              <w:jc w:val="center"/>
              <w:rPr>
                <w:color w:val="000000"/>
                <w:szCs w:val="21"/>
              </w:rPr>
            </w:pPr>
            <w:r>
              <w:rPr>
                <w:color w:val="000000"/>
                <w:szCs w:val="21"/>
              </w:rPr>
              <w:t>1</w:t>
            </w:r>
          </w:p>
        </w:tc>
        <w:tc>
          <w:tcPr>
            <w:tcW w:w="923" w:type="dxa"/>
            <w:noWrap w:val="0"/>
            <w:vAlign w:val="center"/>
          </w:tcPr>
          <w:p>
            <w:pPr>
              <w:spacing w:line="360" w:lineRule="auto"/>
              <w:ind w:firstLine="480"/>
              <w:jc w:val="center"/>
              <w:rPr>
                <w:color w:val="000000"/>
                <w:szCs w:val="21"/>
              </w:rPr>
            </w:pPr>
            <w:r>
              <w:rPr>
                <w:color w:val="000000"/>
                <w:szCs w:val="21"/>
              </w:rPr>
              <w:t>1</w:t>
            </w:r>
          </w:p>
        </w:tc>
      </w:tr>
    </w:tbl>
    <w:p>
      <w:pPr>
        <w:spacing w:line="360" w:lineRule="auto"/>
        <w:ind w:firstLine="480"/>
        <w:rPr>
          <w:color w:val="000000"/>
          <w:sz w:val="24"/>
        </w:rPr>
      </w:pPr>
      <w:r>
        <w:rPr>
          <w:color w:val="000000"/>
          <w:sz w:val="24"/>
        </w:rPr>
        <w:t>固体/液体燃料锅炉的废气污染物（颗粒物、二氧化硫、氮氧化物）年许可排放量按下列公式计算：</w:t>
      </w:r>
    </w:p>
    <w:p>
      <w:pPr>
        <w:spacing w:line="360" w:lineRule="auto"/>
        <w:ind w:firstLine="480"/>
        <w:jc w:val="center"/>
        <w:rPr>
          <w:color w:val="000000"/>
          <w:sz w:val="24"/>
        </w:rPr>
      </w:pPr>
      <w:r>
        <w:rPr>
          <w:color w:val="000000"/>
          <w:sz w:val="24"/>
        </w:rPr>
        <w:t>E</w:t>
      </w:r>
      <w:r>
        <w:rPr>
          <w:color w:val="000000"/>
          <w:sz w:val="24"/>
          <w:vertAlign w:val="subscript"/>
        </w:rPr>
        <w:t>年许可</w:t>
      </w:r>
      <w:r>
        <w:rPr>
          <w:color w:val="000000"/>
          <w:sz w:val="24"/>
        </w:rPr>
        <w:t>=C</w:t>
      </w:r>
      <w:r>
        <w:rPr>
          <w:color w:val="000000"/>
          <w:sz w:val="24"/>
          <w:vertAlign w:val="subscript"/>
        </w:rPr>
        <w:t>i</w:t>
      </w:r>
      <w:r>
        <w:rPr>
          <w:color w:val="000000"/>
          <w:sz w:val="24"/>
        </w:rPr>
        <w:t>×V</w:t>
      </w:r>
      <w:r>
        <w:rPr>
          <w:color w:val="000000"/>
          <w:sz w:val="24"/>
          <w:vertAlign w:val="subscript"/>
        </w:rPr>
        <w:t>i</w:t>
      </w:r>
      <w:r>
        <w:rPr>
          <w:color w:val="000000"/>
          <w:sz w:val="24"/>
        </w:rPr>
        <w:t>×R</w:t>
      </w:r>
      <w:r>
        <w:rPr>
          <w:color w:val="000000"/>
          <w:sz w:val="24"/>
          <w:vertAlign w:val="subscript"/>
        </w:rPr>
        <w:t>i</w:t>
      </w:r>
      <w:r>
        <w:rPr>
          <w:color w:val="000000"/>
          <w:sz w:val="24"/>
        </w:rPr>
        <w:t>×δ</w:t>
      </w:r>
      <w:r>
        <w:rPr>
          <w:color w:val="000000"/>
          <w:sz w:val="24"/>
          <w:vertAlign w:val="subscript"/>
        </w:rPr>
        <w:t>i</w:t>
      </w:r>
      <w:r>
        <w:rPr>
          <w:color w:val="000000"/>
          <w:sz w:val="24"/>
        </w:rPr>
        <w:t>×10</w:t>
      </w:r>
      <w:r>
        <w:rPr>
          <w:color w:val="000000"/>
          <w:sz w:val="24"/>
          <w:vertAlign w:val="superscript"/>
        </w:rPr>
        <w:t>-6</w:t>
      </w:r>
    </w:p>
    <w:p>
      <w:pPr>
        <w:spacing w:line="360" w:lineRule="auto"/>
        <w:ind w:firstLine="364" w:firstLineChars="152"/>
        <w:rPr>
          <w:color w:val="000000"/>
          <w:sz w:val="24"/>
        </w:rPr>
      </w:pPr>
      <w:r>
        <w:rPr>
          <w:color w:val="000000"/>
          <w:sz w:val="24"/>
        </w:rPr>
        <w:t>式中E</w:t>
      </w:r>
      <w:r>
        <w:rPr>
          <w:color w:val="000000"/>
          <w:sz w:val="24"/>
          <w:vertAlign w:val="subscript"/>
        </w:rPr>
        <w:t>年许可</w:t>
      </w:r>
      <w:r>
        <w:rPr>
          <w:color w:val="000000"/>
          <w:sz w:val="24"/>
        </w:rPr>
        <w:t>—锅炉排污单位污染物年许可排放量，吨；</w:t>
      </w:r>
    </w:p>
    <w:p>
      <w:pPr>
        <w:spacing w:line="360" w:lineRule="auto"/>
        <w:ind w:firstLine="960" w:firstLineChars="400"/>
        <w:rPr>
          <w:color w:val="000000"/>
          <w:sz w:val="24"/>
        </w:rPr>
      </w:pPr>
      <w:r>
        <w:rPr>
          <w:color w:val="000000"/>
          <w:sz w:val="24"/>
        </w:rPr>
        <w:t>C</w:t>
      </w:r>
      <w:r>
        <w:rPr>
          <w:color w:val="000000"/>
          <w:sz w:val="24"/>
          <w:vertAlign w:val="subscript"/>
        </w:rPr>
        <w:t>i</w:t>
      </w:r>
      <w:r>
        <w:rPr>
          <w:color w:val="000000"/>
          <w:sz w:val="24"/>
        </w:rPr>
        <w:t>—第i个主要排放口污染物排放标准浓度限值，毫克/立方米；</w:t>
      </w:r>
    </w:p>
    <w:p>
      <w:pPr>
        <w:spacing w:line="360" w:lineRule="auto"/>
        <w:ind w:firstLine="960" w:firstLineChars="400"/>
        <w:rPr>
          <w:color w:val="000000"/>
          <w:sz w:val="24"/>
        </w:rPr>
      </w:pPr>
      <w:r>
        <w:rPr>
          <w:color w:val="000000"/>
          <w:sz w:val="24"/>
        </w:rPr>
        <w:t>V</w:t>
      </w:r>
      <w:r>
        <w:rPr>
          <w:color w:val="000000"/>
          <w:sz w:val="24"/>
          <w:vertAlign w:val="subscript"/>
        </w:rPr>
        <w:t>i</w:t>
      </w:r>
      <w:r>
        <w:rPr>
          <w:color w:val="000000"/>
          <w:sz w:val="24"/>
        </w:rPr>
        <w:t>—第i个主要排放口基准烟气量，标立方米/千克或标立方米/立方米；</w:t>
      </w:r>
    </w:p>
    <w:p>
      <w:pPr>
        <w:spacing w:line="360" w:lineRule="auto"/>
        <w:ind w:firstLine="960" w:firstLineChars="400"/>
        <w:rPr>
          <w:color w:val="000000"/>
          <w:sz w:val="24"/>
        </w:rPr>
      </w:pPr>
      <w:r>
        <w:rPr>
          <w:color w:val="000000"/>
          <w:sz w:val="24"/>
        </w:rPr>
        <w:t>R</w:t>
      </w:r>
      <w:r>
        <w:rPr>
          <w:color w:val="000000"/>
          <w:sz w:val="24"/>
          <w:vertAlign w:val="subscript"/>
        </w:rPr>
        <w:t>i</w:t>
      </w:r>
      <w:r>
        <w:rPr>
          <w:color w:val="000000"/>
          <w:sz w:val="24"/>
        </w:rPr>
        <w:t>—第i个主要排放口所对应的锅炉前三年年平均燃料使用量（未投运或投运不满一年的锅炉按照设计年燃料使用量进行选取，投运满一年但未满三年的锅炉按运行周期奶牛平均燃料使用量选取，当前三年或周期年年平均燃料使用量超过设计燃料使用量时，按设计燃料使用量选取），吨或万立方米；</w:t>
      </w:r>
    </w:p>
    <w:p>
      <w:pPr>
        <w:spacing w:line="360" w:lineRule="auto"/>
        <w:ind w:firstLine="480"/>
        <w:rPr>
          <w:color w:val="000000"/>
          <w:sz w:val="24"/>
        </w:rPr>
      </w:pPr>
      <w:r>
        <w:rPr>
          <w:color w:val="000000"/>
          <w:sz w:val="24"/>
        </w:rPr>
        <w:t>δ</w:t>
      </w:r>
      <w:r>
        <w:rPr>
          <w:color w:val="000000"/>
          <w:sz w:val="24"/>
          <w:vertAlign w:val="subscript"/>
        </w:rPr>
        <w:t>i</w:t>
      </w:r>
      <w:r>
        <w:rPr>
          <w:color w:val="000000"/>
          <w:sz w:val="24"/>
        </w:rPr>
        <w:t>—第i个主要排放口所对应的大气污染物许可排放量调整系数，按表2取值</w:t>
      </w:r>
    </w:p>
    <w:p>
      <w:pPr>
        <w:spacing w:line="360" w:lineRule="auto"/>
        <w:ind w:firstLine="480"/>
        <w:rPr>
          <w:color w:val="000000"/>
          <w:sz w:val="24"/>
        </w:rPr>
      </w:pPr>
      <w:r>
        <w:rPr>
          <w:color w:val="000000"/>
          <w:sz w:val="24"/>
        </w:rPr>
        <w:t>（1）C为废气污染物许可排放浓度限值</w:t>
      </w:r>
    </w:p>
    <w:p>
      <w:pPr>
        <w:spacing w:line="360" w:lineRule="auto"/>
        <w:ind w:firstLine="480"/>
        <w:rPr>
          <w:color w:val="000000"/>
          <w:sz w:val="24"/>
        </w:rPr>
      </w:pPr>
      <w:r>
        <w:rPr>
          <w:color w:val="000000"/>
          <w:sz w:val="24"/>
        </w:rPr>
        <w:t>本项目导热油炉执行《锅炉大气污染物排放标准》（GB13271-2014）表2燃油锅炉大气污染物排放浓度限值要求，因此取值为颗粒物：30mg/m</w:t>
      </w:r>
      <w:r>
        <w:rPr>
          <w:color w:val="000000"/>
          <w:sz w:val="24"/>
          <w:vertAlign w:val="superscript"/>
        </w:rPr>
        <w:t>3</w:t>
      </w:r>
      <w:r>
        <w:rPr>
          <w:color w:val="000000"/>
          <w:sz w:val="24"/>
        </w:rPr>
        <w:t>，SO</w:t>
      </w:r>
      <w:r>
        <w:rPr>
          <w:color w:val="000000"/>
          <w:sz w:val="24"/>
          <w:vertAlign w:val="subscript"/>
        </w:rPr>
        <w:t>2</w:t>
      </w:r>
      <w:r>
        <w:rPr>
          <w:color w:val="000000"/>
          <w:sz w:val="24"/>
        </w:rPr>
        <w:t>：200mg/m</w:t>
      </w:r>
      <w:r>
        <w:rPr>
          <w:color w:val="000000"/>
          <w:sz w:val="24"/>
          <w:vertAlign w:val="superscript"/>
        </w:rPr>
        <w:t>3</w:t>
      </w:r>
      <w:r>
        <w:rPr>
          <w:color w:val="000000"/>
          <w:sz w:val="24"/>
        </w:rPr>
        <w:t>，NO</w:t>
      </w:r>
      <w:r>
        <w:rPr>
          <w:color w:val="000000"/>
          <w:sz w:val="24"/>
          <w:vertAlign w:val="subscript"/>
        </w:rPr>
        <w:t>X</w:t>
      </w:r>
      <w:r>
        <w:rPr>
          <w:color w:val="000000"/>
          <w:sz w:val="24"/>
        </w:rPr>
        <w:t>：250mg/m</w:t>
      </w:r>
      <w:r>
        <w:rPr>
          <w:color w:val="000000"/>
          <w:sz w:val="24"/>
          <w:vertAlign w:val="superscript"/>
        </w:rPr>
        <w:t>3</w:t>
      </w:r>
      <w:r>
        <w:rPr>
          <w:color w:val="000000"/>
          <w:sz w:val="24"/>
        </w:rPr>
        <w:t>。</w:t>
      </w:r>
    </w:p>
    <w:p>
      <w:pPr>
        <w:spacing w:line="360" w:lineRule="auto"/>
        <w:ind w:firstLine="480"/>
        <w:rPr>
          <w:color w:val="000000"/>
          <w:sz w:val="24"/>
        </w:rPr>
      </w:pPr>
      <w:r>
        <w:rPr>
          <w:color w:val="000000"/>
          <w:sz w:val="24"/>
        </w:rPr>
        <w:t>（2）V为基准烟气量</w:t>
      </w:r>
    </w:p>
    <w:p>
      <w:pPr>
        <w:spacing w:line="360" w:lineRule="auto"/>
        <w:ind w:firstLine="480"/>
        <w:rPr>
          <w:color w:val="000000"/>
          <w:sz w:val="24"/>
        </w:rPr>
      </w:pPr>
      <w:r>
        <w:rPr>
          <w:color w:val="000000"/>
          <w:sz w:val="24"/>
        </w:rPr>
        <w:t>本项目导热油炉为燃油锅炉，</w:t>
      </w:r>
      <w:r>
        <w:rPr>
          <w:rFonts w:hint="eastAsia"/>
          <w:color w:val="000000"/>
          <w:sz w:val="24"/>
          <w:lang w:eastAsia="zh-CN"/>
        </w:rPr>
        <w:t>柴油</w:t>
      </w:r>
      <w:r>
        <w:rPr>
          <w:color w:val="000000"/>
          <w:sz w:val="24"/>
        </w:rPr>
        <w:t>低位发热量为</w:t>
      </w:r>
      <w:r>
        <w:rPr>
          <w:rFonts w:hint="eastAsia"/>
          <w:color w:val="000000"/>
          <w:sz w:val="24"/>
          <w:lang w:val="en-US" w:eastAsia="zh-CN"/>
        </w:rPr>
        <w:t>40.16</w:t>
      </w:r>
      <w:r>
        <w:rPr>
          <w:color w:val="000000"/>
          <w:sz w:val="24"/>
        </w:rPr>
        <w:t>MJ/kg，根据表1可计算出本项目的基准烟气量，计算过程如下：V</w:t>
      </w:r>
      <w:r>
        <w:rPr>
          <w:color w:val="000000"/>
          <w:sz w:val="24"/>
          <w:vertAlign w:val="subscript"/>
        </w:rPr>
        <w:t>gy</w:t>
      </w:r>
      <w:r>
        <w:rPr>
          <w:color w:val="000000"/>
          <w:sz w:val="24"/>
        </w:rPr>
        <w:t>=0.29Q</w:t>
      </w:r>
      <w:r>
        <w:rPr>
          <w:color w:val="000000"/>
          <w:sz w:val="24"/>
          <w:vertAlign w:val="subscript"/>
        </w:rPr>
        <w:t>net，ar</w:t>
      </w:r>
      <w:r>
        <w:rPr>
          <w:color w:val="000000"/>
          <w:sz w:val="24"/>
        </w:rPr>
        <w:t>+0.379=0.29×</w:t>
      </w:r>
      <w:r>
        <w:rPr>
          <w:rFonts w:hint="eastAsia"/>
          <w:color w:val="000000"/>
          <w:sz w:val="24"/>
          <w:lang w:val="en-US" w:eastAsia="zh-CN"/>
        </w:rPr>
        <w:t>40.16</w:t>
      </w:r>
      <w:r>
        <w:rPr>
          <w:color w:val="000000"/>
          <w:sz w:val="24"/>
        </w:rPr>
        <w:t>+0.379=12.</w:t>
      </w:r>
      <w:r>
        <w:rPr>
          <w:rFonts w:hint="eastAsia"/>
          <w:color w:val="000000"/>
          <w:sz w:val="24"/>
          <w:lang w:val="en-US" w:eastAsia="zh-CN"/>
        </w:rPr>
        <w:t>03</w:t>
      </w:r>
      <w:r>
        <w:rPr>
          <w:color w:val="000000"/>
          <w:sz w:val="24"/>
        </w:rPr>
        <w:t>Nm</w:t>
      </w:r>
      <w:r>
        <w:rPr>
          <w:color w:val="000000"/>
          <w:sz w:val="24"/>
          <w:vertAlign w:val="superscript"/>
        </w:rPr>
        <w:t>3</w:t>
      </w:r>
      <w:r>
        <w:rPr>
          <w:color w:val="000000"/>
          <w:sz w:val="24"/>
        </w:rPr>
        <w:t>/kg</w:t>
      </w:r>
    </w:p>
    <w:p>
      <w:pPr>
        <w:spacing w:line="360" w:lineRule="auto"/>
        <w:ind w:firstLine="480"/>
        <w:rPr>
          <w:color w:val="000000"/>
          <w:sz w:val="24"/>
        </w:rPr>
      </w:pPr>
      <w:r>
        <w:rPr>
          <w:color w:val="000000"/>
          <w:sz w:val="24"/>
        </w:rPr>
        <w:t>（3）R为设计燃料用量</w:t>
      </w:r>
    </w:p>
    <w:p>
      <w:pPr>
        <w:spacing w:line="360" w:lineRule="auto"/>
        <w:ind w:firstLine="480"/>
        <w:rPr>
          <w:color w:val="000000"/>
          <w:sz w:val="24"/>
        </w:rPr>
      </w:pPr>
      <w:r>
        <w:rPr>
          <w:color w:val="000000"/>
          <w:sz w:val="24"/>
        </w:rPr>
        <w:t>本项目为1台2t/h燃油导热油炉，年运行</w:t>
      </w:r>
      <w:r>
        <w:rPr>
          <w:rFonts w:hint="eastAsia"/>
          <w:color w:val="000000"/>
          <w:sz w:val="24"/>
        </w:rPr>
        <w:t>3600</w:t>
      </w:r>
      <w:r>
        <w:rPr>
          <w:color w:val="000000"/>
          <w:sz w:val="24"/>
        </w:rPr>
        <w:t>小时，全年</w:t>
      </w:r>
      <w:r>
        <w:rPr>
          <w:rFonts w:hint="eastAsia"/>
          <w:color w:val="000000"/>
          <w:sz w:val="24"/>
          <w:lang w:eastAsia="zh-CN"/>
        </w:rPr>
        <w:t>柴油</w:t>
      </w:r>
      <w:r>
        <w:rPr>
          <w:color w:val="000000"/>
          <w:sz w:val="24"/>
        </w:rPr>
        <w:t>使用量为</w:t>
      </w:r>
      <w:r>
        <w:rPr>
          <w:rFonts w:hint="eastAsia"/>
          <w:color w:val="000000"/>
          <w:sz w:val="24"/>
          <w:lang w:val="en-US" w:eastAsia="zh-CN"/>
        </w:rPr>
        <w:t>528.84</w:t>
      </w:r>
      <w:r>
        <w:rPr>
          <w:color w:val="000000"/>
          <w:sz w:val="24"/>
        </w:rPr>
        <w:t>吨。</w:t>
      </w:r>
    </w:p>
    <w:p>
      <w:pPr>
        <w:spacing w:line="360" w:lineRule="auto"/>
        <w:ind w:firstLine="480"/>
        <w:rPr>
          <w:color w:val="000000"/>
          <w:sz w:val="24"/>
        </w:rPr>
      </w:pPr>
      <w:r>
        <w:rPr>
          <w:color w:val="000000"/>
          <w:sz w:val="24"/>
        </w:rPr>
        <w:t>因此个污染物核定量计算过程如下：</w:t>
      </w:r>
    </w:p>
    <w:p>
      <w:pPr>
        <w:spacing w:line="360" w:lineRule="auto"/>
        <w:ind w:firstLine="480"/>
        <w:rPr>
          <w:bCs/>
          <w:color w:val="000000"/>
          <w:sz w:val="24"/>
        </w:rPr>
      </w:pPr>
      <w:r>
        <w:rPr>
          <w:bCs/>
          <w:color w:val="000000"/>
          <w:sz w:val="24"/>
        </w:rPr>
        <w:t>颗粒物=30×</w:t>
      </w:r>
      <w:r>
        <w:rPr>
          <w:rFonts w:hint="eastAsia"/>
          <w:bCs/>
          <w:color w:val="000000"/>
          <w:sz w:val="24"/>
          <w:lang w:val="en-US" w:eastAsia="zh-CN"/>
        </w:rPr>
        <w:t>12.03</w:t>
      </w:r>
      <w:r>
        <w:rPr>
          <w:bCs/>
          <w:color w:val="000000"/>
          <w:sz w:val="24"/>
        </w:rPr>
        <w:t>×</w:t>
      </w:r>
      <w:r>
        <w:rPr>
          <w:rFonts w:hint="eastAsia"/>
          <w:color w:val="000000"/>
          <w:sz w:val="24"/>
          <w:lang w:val="en-US" w:eastAsia="zh-CN"/>
        </w:rPr>
        <w:t>528.84</w:t>
      </w:r>
      <w:r>
        <w:rPr>
          <w:bCs/>
          <w:color w:val="000000"/>
          <w:sz w:val="24"/>
        </w:rPr>
        <w:t>×1×10</w:t>
      </w:r>
      <w:r>
        <w:rPr>
          <w:bCs/>
          <w:color w:val="000000"/>
          <w:sz w:val="24"/>
          <w:vertAlign w:val="superscript"/>
        </w:rPr>
        <w:t>-6</w:t>
      </w:r>
      <w:r>
        <w:rPr>
          <w:bCs/>
          <w:color w:val="000000"/>
          <w:sz w:val="24"/>
        </w:rPr>
        <w:t>=</w:t>
      </w:r>
      <w:r>
        <w:rPr>
          <w:rFonts w:hint="eastAsia"/>
          <w:bCs/>
          <w:color w:val="000000"/>
          <w:sz w:val="24"/>
          <w:lang w:val="en-US" w:eastAsia="zh-CN"/>
        </w:rPr>
        <w:t>0.1909</w:t>
      </w:r>
      <w:r>
        <w:rPr>
          <w:bCs/>
          <w:color w:val="000000"/>
          <w:sz w:val="24"/>
        </w:rPr>
        <w:t>t/a</w:t>
      </w:r>
    </w:p>
    <w:p>
      <w:pPr>
        <w:spacing w:line="360" w:lineRule="auto"/>
        <w:ind w:firstLine="480"/>
        <w:rPr>
          <w:bCs/>
          <w:color w:val="000000"/>
          <w:sz w:val="24"/>
        </w:rPr>
      </w:pPr>
      <w:r>
        <w:rPr>
          <w:bCs/>
          <w:color w:val="000000"/>
          <w:sz w:val="24"/>
        </w:rPr>
        <w:t>SO</w:t>
      </w:r>
      <w:r>
        <w:rPr>
          <w:bCs/>
          <w:color w:val="000000"/>
          <w:sz w:val="24"/>
          <w:vertAlign w:val="subscript"/>
        </w:rPr>
        <w:t>2</w:t>
      </w:r>
      <w:r>
        <w:rPr>
          <w:bCs/>
          <w:color w:val="000000"/>
          <w:sz w:val="24"/>
        </w:rPr>
        <w:t>=200×</w:t>
      </w:r>
      <w:r>
        <w:rPr>
          <w:rFonts w:hint="eastAsia"/>
          <w:bCs/>
          <w:color w:val="000000"/>
          <w:sz w:val="24"/>
          <w:lang w:val="en-US" w:eastAsia="zh-CN"/>
        </w:rPr>
        <w:t>12.03</w:t>
      </w:r>
      <w:r>
        <w:rPr>
          <w:bCs/>
          <w:color w:val="000000"/>
          <w:sz w:val="24"/>
        </w:rPr>
        <w:t>×</w:t>
      </w:r>
      <w:r>
        <w:rPr>
          <w:rFonts w:hint="eastAsia"/>
          <w:color w:val="000000"/>
          <w:sz w:val="24"/>
          <w:lang w:val="en-US" w:eastAsia="zh-CN"/>
        </w:rPr>
        <w:t>528.84</w:t>
      </w:r>
      <w:r>
        <w:rPr>
          <w:bCs/>
          <w:color w:val="000000"/>
          <w:sz w:val="24"/>
        </w:rPr>
        <w:t>×0.8×10</w:t>
      </w:r>
      <w:r>
        <w:rPr>
          <w:bCs/>
          <w:color w:val="000000"/>
          <w:sz w:val="24"/>
          <w:vertAlign w:val="superscript"/>
        </w:rPr>
        <w:t>-6</w:t>
      </w:r>
      <w:r>
        <w:rPr>
          <w:bCs/>
          <w:color w:val="000000"/>
          <w:sz w:val="24"/>
        </w:rPr>
        <w:t>=</w:t>
      </w:r>
      <w:r>
        <w:rPr>
          <w:rFonts w:hint="eastAsia"/>
          <w:bCs/>
          <w:color w:val="000000"/>
          <w:sz w:val="24"/>
          <w:lang w:val="en-US" w:eastAsia="zh-CN"/>
        </w:rPr>
        <w:t>1.0179</w:t>
      </w:r>
      <w:r>
        <w:rPr>
          <w:bCs/>
          <w:color w:val="000000"/>
          <w:sz w:val="24"/>
        </w:rPr>
        <w:t>t/a</w:t>
      </w:r>
    </w:p>
    <w:p>
      <w:pPr>
        <w:spacing w:line="360" w:lineRule="auto"/>
        <w:ind w:firstLine="480"/>
        <w:rPr>
          <w:bCs/>
          <w:color w:val="000000"/>
          <w:sz w:val="24"/>
        </w:rPr>
      </w:pPr>
      <w:r>
        <w:rPr>
          <w:bCs/>
          <w:color w:val="000000"/>
          <w:sz w:val="24"/>
        </w:rPr>
        <w:t>NO</w:t>
      </w:r>
      <w:r>
        <w:rPr>
          <w:bCs/>
          <w:color w:val="000000"/>
          <w:sz w:val="24"/>
          <w:vertAlign w:val="subscript"/>
        </w:rPr>
        <w:t>X</w:t>
      </w:r>
      <w:r>
        <w:rPr>
          <w:bCs/>
          <w:color w:val="000000"/>
          <w:sz w:val="24"/>
        </w:rPr>
        <w:t>=250×</w:t>
      </w:r>
      <w:r>
        <w:rPr>
          <w:rFonts w:hint="eastAsia"/>
          <w:bCs/>
          <w:color w:val="000000"/>
          <w:sz w:val="24"/>
          <w:lang w:val="en-US" w:eastAsia="zh-CN"/>
        </w:rPr>
        <w:t>12.03</w:t>
      </w:r>
      <w:r>
        <w:rPr>
          <w:bCs/>
          <w:color w:val="000000"/>
          <w:sz w:val="24"/>
        </w:rPr>
        <w:t>×</w:t>
      </w:r>
      <w:r>
        <w:rPr>
          <w:rFonts w:hint="eastAsia"/>
          <w:color w:val="000000"/>
          <w:sz w:val="24"/>
          <w:lang w:val="en-US" w:eastAsia="zh-CN"/>
        </w:rPr>
        <w:t>528.84</w:t>
      </w:r>
      <w:r>
        <w:rPr>
          <w:bCs/>
          <w:color w:val="000000"/>
          <w:sz w:val="24"/>
        </w:rPr>
        <w:t>×1×10</w:t>
      </w:r>
      <w:r>
        <w:rPr>
          <w:bCs/>
          <w:color w:val="000000"/>
          <w:sz w:val="24"/>
          <w:vertAlign w:val="superscript"/>
        </w:rPr>
        <w:t>-6</w:t>
      </w:r>
      <w:r>
        <w:rPr>
          <w:bCs/>
          <w:color w:val="000000"/>
          <w:sz w:val="24"/>
        </w:rPr>
        <w:t>=</w:t>
      </w:r>
      <w:r>
        <w:rPr>
          <w:rFonts w:hint="eastAsia"/>
          <w:bCs/>
          <w:color w:val="000000"/>
          <w:sz w:val="24"/>
        </w:rPr>
        <w:t>1.5</w:t>
      </w:r>
      <w:r>
        <w:rPr>
          <w:rFonts w:hint="eastAsia"/>
          <w:bCs/>
          <w:color w:val="000000"/>
          <w:sz w:val="24"/>
          <w:lang w:val="en-US" w:eastAsia="zh-CN"/>
        </w:rPr>
        <w:t>905</w:t>
      </w:r>
      <w:r>
        <w:rPr>
          <w:bCs/>
          <w:color w:val="000000"/>
          <w:sz w:val="24"/>
        </w:rPr>
        <w:t>t/a</w:t>
      </w:r>
    </w:p>
    <w:p>
      <w:pPr>
        <w:pStyle w:val="2"/>
        <w:keepNext w:val="0"/>
        <w:keepLines w:val="0"/>
        <w:pageBreakBefore w:val="0"/>
        <w:numPr>
          <w:ilvl w:val="0"/>
          <w:numId w:val="2"/>
        </w:numPr>
        <w:kinsoku/>
        <w:wordWrap/>
        <w:overflowPunct/>
        <w:topLinePunct w:val="0"/>
        <w:autoSpaceDE/>
        <w:autoSpaceDN/>
        <w:bidi w:val="0"/>
        <w:adjustRightInd/>
        <w:spacing w:before="0" w:after="0" w:line="360" w:lineRule="auto"/>
        <w:ind w:right="0" w:firstLine="480" w:firstLineChars="200"/>
        <w:textAlignment w:val="auto"/>
        <w:rPr>
          <w:rFonts w:hint="eastAsia" w:ascii="Times New Roman" w:hAnsi="Times New Roman" w:eastAsia="宋体" w:cs="Times New Roman"/>
          <w:b/>
          <w:bCs/>
          <w:color w:val="000000"/>
          <w:kern w:val="2"/>
          <w:sz w:val="24"/>
          <w:szCs w:val="24"/>
          <w:lang w:val="en-US" w:eastAsia="zh-CN" w:bidi="ar-SA"/>
        </w:rPr>
      </w:pPr>
      <w:r>
        <w:rPr>
          <w:rFonts w:hint="eastAsia" w:ascii="Times New Roman" w:hAnsi="Times New Roman" w:eastAsia="宋体" w:cs="Times New Roman"/>
          <w:b/>
          <w:bCs/>
          <w:color w:val="000000"/>
          <w:kern w:val="2"/>
          <w:sz w:val="24"/>
          <w:szCs w:val="24"/>
          <w:lang w:val="en-US" w:eastAsia="zh-CN" w:bidi="ar-SA"/>
        </w:rPr>
        <w:t>无组织排放</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color w:val="000000"/>
          <w:lang w:val="en-US" w:eastAsia="zh-CN"/>
        </w:rPr>
      </w:pPr>
      <w:r>
        <w:rPr>
          <w:rFonts w:hint="eastAsia" w:ascii="Times New Roman" w:hAnsi="Times New Roman" w:eastAsia="宋体" w:cs="Times New Roman"/>
          <w:color w:val="000000"/>
          <w:kern w:val="2"/>
          <w:sz w:val="24"/>
          <w:szCs w:val="24"/>
          <w:lang w:val="en-US" w:eastAsia="zh-CN" w:bidi="ar-SA"/>
        </w:rPr>
        <w:t>颗粒物无组织排放量合计为：0.5392</w:t>
      </w:r>
      <w:r>
        <w:rPr>
          <w:rFonts w:ascii="Times New Roman" w:hAnsi="Times New Roman" w:eastAsia="宋体" w:cs="Times New Roman"/>
          <w:color w:val="000000"/>
          <w:kern w:val="2"/>
          <w:sz w:val="24"/>
          <w:szCs w:val="24"/>
          <w:lang w:val="en-US" w:eastAsia="zh-CN" w:bidi="ar-SA"/>
        </w:rPr>
        <w:t>t/a</w:t>
      </w:r>
      <w:r>
        <w:rPr>
          <w:rFonts w:hint="eastAsia"/>
          <w:bCs/>
          <w:color w:val="000000"/>
          <w:sz w:val="24"/>
          <w:lang w:eastAsia="zh-CN"/>
        </w:rPr>
        <w:t>。</w:t>
      </w:r>
      <w:r>
        <w:rPr>
          <w:rFonts w:hint="eastAsia"/>
          <w:color w:val="000000"/>
          <w:sz w:val="24"/>
          <w:szCs w:val="24"/>
          <w:lang w:val="en-US" w:eastAsia="zh-CN"/>
        </w:rPr>
        <w:t xml:space="preserve"> </w:t>
      </w:r>
    </w:p>
    <w:p>
      <w:pPr>
        <w:pStyle w:val="23"/>
        <w:keepNext w:val="0"/>
        <w:keepLines w:val="0"/>
        <w:pageBreakBefore w:val="0"/>
        <w:kinsoku/>
        <w:wordWrap/>
        <w:overflowPunct/>
        <w:topLinePunct w:val="0"/>
        <w:autoSpaceDE/>
        <w:autoSpaceDN/>
        <w:bidi w:val="0"/>
        <w:adjustRightInd/>
        <w:spacing w:line="360" w:lineRule="auto"/>
        <w:ind w:right="0" w:firstLine="480" w:firstLineChars="200"/>
        <w:textAlignment w:val="auto"/>
        <w:rPr>
          <w:color w:val="000000"/>
          <w:szCs w:val="24"/>
        </w:rPr>
      </w:pPr>
      <w:r>
        <w:rPr>
          <w:color w:val="000000"/>
          <w:szCs w:val="24"/>
        </w:rPr>
        <w:t>综上所述</w:t>
      </w:r>
      <w:r>
        <w:rPr>
          <w:rFonts w:hint="eastAsia"/>
          <w:color w:val="000000"/>
          <w:szCs w:val="24"/>
          <w:lang w:eastAsia="zh-CN"/>
        </w:rPr>
        <w:t>，</w:t>
      </w:r>
      <w:r>
        <w:rPr>
          <w:color w:val="000000"/>
          <w:szCs w:val="24"/>
        </w:rPr>
        <w:t>大气污染物总量控制指标如下：</w:t>
      </w:r>
    </w:p>
    <w:p>
      <w:pPr>
        <w:jc w:val="center"/>
        <w:rPr>
          <w:color w:val="000000"/>
          <w:szCs w:val="21"/>
        </w:rPr>
      </w:pPr>
      <w:r>
        <w:rPr>
          <w:b/>
          <w:bCs/>
          <w:color w:val="000000"/>
          <w:szCs w:val="21"/>
        </w:rPr>
        <w:t>表</w:t>
      </w:r>
      <w:r>
        <w:rPr>
          <w:rFonts w:hint="eastAsia"/>
          <w:b/>
          <w:bCs/>
          <w:color w:val="000000"/>
          <w:szCs w:val="21"/>
          <w:lang w:val="en-US" w:eastAsia="zh-CN"/>
        </w:rPr>
        <w:t>4.2-</w:t>
      </w:r>
      <w:r>
        <w:rPr>
          <w:b/>
          <w:bCs/>
          <w:color w:val="000000"/>
          <w:szCs w:val="21"/>
        </w:rPr>
        <w:t>3大气污染物总量控制指标一览表</w:t>
      </w:r>
    </w:p>
    <w:tbl>
      <w:tblPr>
        <w:tblStyle w:val="20"/>
        <w:tblW w:w="8097"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388"/>
        <w:gridCol w:w="2272"/>
        <w:gridCol w:w="1479"/>
        <w:gridCol w:w="1479"/>
        <w:gridCol w:w="1479"/>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3" w:hRule="atLeast"/>
          <w:jc w:val="center"/>
        </w:trPr>
        <w:tc>
          <w:tcPr>
            <w:tcW w:w="1388" w:type="dxa"/>
            <w:noWrap w:val="0"/>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污染因子</w:t>
            </w:r>
          </w:p>
        </w:tc>
        <w:tc>
          <w:tcPr>
            <w:tcW w:w="2272" w:type="dxa"/>
            <w:noWrap w:val="0"/>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DA001（t/a）</w:t>
            </w:r>
          </w:p>
        </w:tc>
        <w:tc>
          <w:tcPr>
            <w:tcW w:w="1479" w:type="dxa"/>
            <w:noWrap w:val="0"/>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DA002（t/a）</w:t>
            </w:r>
          </w:p>
        </w:tc>
        <w:tc>
          <w:tcPr>
            <w:tcW w:w="1479" w:type="dxa"/>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无组织</w:t>
            </w:r>
          </w:p>
        </w:tc>
        <w:tc>
          <w:tcPr>
            <w:tcW w:w="1479" w:type="dxa"/>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合计</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22" w:hRule="atLeast"/>
          <w:jc w:val="center"/>
        </w:trPr>
        <w:tc>
          <w:tcPr>
            <w:tcW w:w="13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颗粒物</w:t>
            </w:r>
          </w:p>
        </w:tc>
        <w:tc>
          <w:tcPr>
            <w:tcW w:w="227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eastAsia" w:ascii="Times New Roman" w:hAnsi="Times New Roman" w:eastAsia="宋体" w:cs="Times New Roman"/>
                <w:i w:val="0"/>
                <w:iCs w:val="0"/>
                <w:color w:val="000000"/>
                <w:kern w:val="0"/>
                <w:sz w:val="21"/>
                <w:szCs w:val="21"/>
                <w:u w:val="none"/>
                <w:lang w:val="en-US" w:eastAsia="zh-CN" w:bidi="ar"/>
              </w:rPr>
              <w:t>0.8640</w:t>
            </w:r>
          </w:p>
        </w:tc>
        <w:tc>
          <w:tcPr>
            <w:tcW w:w="147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0.1909 </w:t>
            </w:r>
          </w:p>
        </w:tc>
        <w:tc>
          <w:tcPr>
            <w:tcW w:w="147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0.5392</w:t>
            </w:r>
          </w:p>
        </w:tc>
        <w:tc>
          <w:tcPr>
            <w:tcW w:w="147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1.5941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22" w:hRule="atLeast"/>
          <w:jc w:val="center"/>
        </w:trPr>
        <w:tc>
          <w:tcPr>
            <w:tcW w:w="13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二氧化硫</w:t>
            </w:r>
          </w:p>
        </w:tc>
        <w:tc>
          <w:tcPr>
            <w:tcW w:w="227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eastAsia" w:ascii="Times New Roman" w:hAnsi="Times New Roman" w:eastAsia="宋体" w:cs="Times New Roman"/>
                <w:i w:val="0"/>
                <w:iCs w:val="0"/>
                <w:color w:val="000000"/>
                <w:kern w:val="0"/>
                <w:sz w:val="21"/>
                <w:szCs w:val="21"/>
                <w:u w:val="none"/>
                <w:lang w:val="en-US" w:eastAsia="zh-CN" w:bidi="ar"/>
              </w:rPr>
              <w:t>3.9600</w:t>
            </w:r>
          </w:p>
        </w:tc>
        <w:tc>
          <w:tcPr>
            <w:tcW w:w="147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1.0179 </w:t>
            </w:r>
          </w:p>
        </w:tc>
        <w:tc>
          <w:tcPr>
            <w:tcW w:w="147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0.00003</w:t>
            </w:r>
          </w:p>
        </w:tc>
        <w:tc>
          <w:tcPr>
            <w:tcW w:w="147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4.9779</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22" w:hRule="atLeast"/>
          <w:jc w:val="center"/>
        </w:trPr>
        <w:tc>
          <w:tcPr>
            <w:tcW w:w="13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氮氧化物</w:t>
            </w:r>
          </w:p>
        </w:tc>
        <w:tc>
          <w:tcPr>
            <w:tcW w:w="227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1.7280</w:t>
            </w:r>
          </w:p>
        </w:tc>
        <w:tc>
          <w:tcPr>
            <w:tcW w:w="147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1.5905 </w:t>
            </w:r>
          </w:p>
        </w:tc>
        <w:tc>
          <w:tcPr>
            <w:tcW w:w="147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0.0114</w:t>
            </w:r>
          </w:p>
        </w:tc>
        <w:tc>
          <w:tcPr>
            <w:tcW w:w="147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3.3299</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22" w:hRule="atLeast"/>
          <w:jc w:val="center"/>
        </w:trPr>
        <w:tc>
          <w:tcPr>
            <w:tcW w:w="13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苯并[a]芘</w:t>
            </w:r>
          </w:p>
        </w:tc>
        <w:tc>
          <w:tcPr>
            <w:tcW w:w="227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0.00000</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w:t>
            </w:r>
          </w:p>
        </w:tc>
        <w:tc>
          <w:tcPr>
            <w:tcW w:w="1479" w:type="dxa"/>
            <w:noWrap w:val="0"/>
            <w:vAlign w:val="center"/>
          </w:tcPr>
          <w:p>
            <w:pPr>
              <w:widowControl/>
              <w:jc w:val="center"/>
              <w:textAlignment w:val="center"/>
              <w:rPr>
                <w:rFonts w:hint="default" w:ascii="Times New Roman" w:hAnsi="Times New Roman" w:eastAsia="宋体" w:cs="Times New Roman"/>
                <w:color w:val="000000" w:themeColor="text1"/>
                <w:kern w:val="0"/>
                <w:sz w:val="21"/>
                <w:szCs w:val="21"/>
                <w:lang w:bidi="ar"/>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w:t>
            </w:r>
          </w:p>
        </w:tc>
        <w:tc>
          <w:tcPr>
            <w:tcW w:w="147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color w:val="000000" w:themeColor="text1"/>
                <w:spacing w:val="3"/>
                <w:sz w:val="21"/>
                <w:szCs w:val="21"/>
                <w:lang w:val="en-US" w:eastAsia="zh-CN"/>
                <w14:textFill>
                  <w14:solidFill>
                    <w14:schemeClr w14:val="tx1"/>
                  </w14:solidFill>
                </w14:textFill>
              </w:rPr>
              <w:t>/</w:t>
            </w:r>
          </w:p>
        </w:tc>
        <w:tc>
          <w:tcPr>
            <w:tcW w:w="147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0.000008</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07" w:hRule="atLeast"/>
          <w:jc w:val="center"/>
        </w:trPr>
        <w:tc>
          <w:tcPr>
            <w:tcW w:w="13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非甲烷总烃</w:t>
            </w:r>
          </w:p>
        </w:tc>
        <w:tc>
          <w:tcPr>
            <w:tcW w:w="2272" w:type="dxa"/>
            <w:noWrap w:val="0"/>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2.1600</w:t>
            </w:r>
          </w:p>
        </w:tc>
        <w:tc>
          <w:tcPr>
            <w:tcW w:w="1479" w:type="dxa"/>
            <w:noWrap w:val="0"/>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p>
        </w:tc>
        <w:tc>
          <w:tcPr>
            <w:tcW w:w="147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47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2.1600</w:t>
            </w:r>
          </w:p>
        </w:tc>
      </w:tr>
    </w:tbl>
    <w:p>
      <w:pPr>
        <w:pStyle w:val="4"/>
        <w:spacing w:before="312" w:beforeLines="100" w:after="0" w:line="360" w:lineRule="auto"/>
        <w:rPr>
          <w:rFonts w:hint="default" w:ascii="Times New Roman" w:hAnsi="Times New Roman" w:eastAsia="宋体" w:cs="Times New Roman"/>
          <w:color w:val="000000" w:themeColor="text1"/>
          <w:kern w:val="21"/>
          <w:sz w:val="32"/>
          <w14:textFill>
            <w14:solidFill>
              <w14:schemeClr w14:val="tx1"/>
            </w14:solidFill>
          </w14:textFill>
        </w:rPr>
        <w:sectPr>
          <w:pgSz w:w="11850" w:h="16783"/>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p>
      <w:pPr>
        <w:pStyle w:val="4"/>
        <w:spacing w:before="312" w:beforeLines="100" w:after="0" w:line="360" w:lineRule="auto"/>
        <w:rPr>
          <w:rFonts w:hint="default" w:ascii="Times New Roman" w:hAnsi="Times New Roman" w:eastAsia="宋体" w:cs="Times New Roman"/>
          <w:color w:val="000000" w:themeColor="text1"/>
          <w:kern w:val="21"/>
          <w:sz w:val="32"/>
          <w14:textFill>
            <w14:solidFill>
              <w14:schemeClr w14:val="tx1"/>
            </w14:solidFill>
          </w14:textFill>
        </w:rPr>
      </w:pPr>
      <w:r>
        <w:rPr>
          <w:rFonts w:hint="default" w:ascii="Times New Roman" w:hAnsi="Times New Roman" w:eastAsia="宋体" w:cs="Times New Roman"/>
          <w:color w:val="000000" w:themeColor="text1"/>
          <w:kern w:val="21"/>
          <w:sz w:val="32"/>
          <w14:textFill>
            <w14:solidFill>
              <w14:schemeClr w14:val="tx1"/>
            </w14:solidFill>
          </w14:textFill>
        </w:rPr>
        <w:t>5 环境保护措施</w:t>
      </w:r>
      <w:bookmarkEnd w:id="52"/>
    </w:p>
    <w:p>
      <w:pPr>
        <w:spacing w:before="156" w:beforeLines="50" w:line="360" w:lineRule="auto"/>
        <w:outlineLvl w:val="1"/>
        <w:rPr>
          <w:rFonts w:hint="default" w:ascii="Times New Roman" w:hAnsi="Times New Roman" w:eastAsia="宋体" w:cs="Times New Roman"/>
          <w:b/>
          <w:color w:val="000000" w:themeColor="text1"/>
          <w:kern w:val="21"/>
          <w:sz w:val="30"/>
          <w:szCs w:val="30"/>
          <w14:textFill>
            <w14:solidFill>
              <w14:schemeClr w14:val="tx1"/>
            </w14:solidFill>
          </w14:textFill>
        </w:rPr>
      </w:pPr>
      <w:bookmarkStart w:id="53" w:name="_Toc74318212"/>
      <w:r>
        <w:rPr>
          <w:rFonts w:hint="default" w:ascii="Times New Roman" w:hAnsi="Times New Roman" w:eastAsia="宋体" w:cs="Times New Roman"/>
          <w:b/>
          <w:color w:val="000000" w:themeColor="text1"/>
          <w:kern w:val="21"/>
          <w:sz w:val="30"/>
          <w:szCs w:val="30"/>
          <w14:textFill>
            <w14:solidFill>
              <w14:schemeClr w14:val="tx1"/>
            </w14:solidFill>
          </w14:textFill>
        </w:rPr>
        <w:t>5.1 施工期</w:t>
      </w:r>
      <w:bookmarkEnd w:id="53"/>
    </w:p>
    <w:p>
      <w:pPr>
        <w:adjustRightInd w:val="0"/>
        <w:snapToGrid w:val="0"/>
        <w:spacing w:line="480" w:lineRule="exact"/>
        <w:ind w:firstLine="480" w:firstLineChars="200"/>
        <w:rPr>
          <w:rFonts w:hint="eastAsia" w:eastAsia="宋体"/>
          <w:sz w:val="24"/>
          <w:lang w:eastAsia="zh-CN"/>
        </w:rPr>
      </w:pPr>
      <w:r>
        <w:rPr>
          <w:sz w:val="24"/>
        </w:rPr>
        <w:t>拟建项目施工期废气主要为扬尘，来源于场地平成、基础施工、主体工程及车辆行驶等施工过程以及弃土和建筑材料堆放等，主要污染物是TSP。拟建项目施工扬尘产生量的大小与施工现场条件、施工管理、机械化程度及施工季节、土质及天气等诸多因素有关，是一个复杂、较难定量的问题。</w:t>
      </w:r>
      <w:r>
        <w:rPr>
          <w:rFonts w:hint="eastAsia"/>
          <w:sz w:val="24"/>
        </w:rPr>
        <w:t>废气施工期施工现场设置围栏，运送建筑原料的车辆用苫布遮盖，施工场地洒水抑尘，防止扬尘对周围环境空气的影响</w:t>
      </w:r>
      <w:r>
        <w:rPr>
          <w:rFonts w:hint="eastAsia"/>
          <w:sz w:val="24"/>
          <w:lang w:eastAsia="zh-CN"/>
        </w:rPr>
        <w:t>。</w:t>
      </w:r>
    </w:p>
    <w:p>
      <w:pPr>
        <w:spacing w:before="156" w:beforeLines="50" w:line="360" w:lineRule="auto"/>
        <w:outlineLvl w:val="1"/>
        <w:rPr>
          <w:rFonts w:hint="default" w:ascii="Times New Roman" w:hAnsi="Times New Roman" w:eastAsia="宋体" w:cs="Times New Roman"/>
          <w:b/>
          <w:color w:val="000000" w:themeColor="text1"/>
          <w:kern w:val="21"/>
          <w:sz w:val="30"/>
          <w:szCs w:val="30"/>
          <w14:textFill>
            <w14:solidFill>
              <w14:schemeClr w14:val="tx1"/>
            </w14:solidFill>
          </w14:textFill>
        </w:rPr>
      </w:pPr>
      <w:bookmarkStart w:id="54" w:name="_Toc74318213"/>
      <w:r>
        <w:rPr>
          <w:rFonts w:hint="default" w:ascii="Times New Roman" w:hAnsi="Times New Roman" w:eastAsia="宋体" w:cs="Times New Roman"/>
          <w:b/>
          <w:color w:val="000000" w:themeColor="text1"/>
          <w:kern w:val="21"/>
          <w:sz w:val="30"/>
          <w:szCs w:val="30"/>
          <w14:textFill>
            <w14:solidFill>
              <w14:schemeClr w14:val="tx1"/>
            </w14:solidFill>
          </w14:textFill>
        </w:rPr>
        <w:t>5.2 运营期</w:t>
      </w:r>
      <w:bookmarkEnd w:id="54"/>
    </w:p>
    <w:p>
      <w:pPr>
        <w:pStyle w:val="24"/>
        <w:spacing w:line="360" w:lineRule="auto"/>
        <w:ind w:firstLine="480" w:firstLineChars="200"/>
        <w:rPr>
          <w:rFonts w:hint="default" w:ascii="Times New Roman" w:hAnsi="Times New Roman" w:eastAsia="宋体" w:cs="Times New Roman"/>
          <w:bCs/>
          <w:color w:val="000000"/>
          <w:kern w:val="2"/>
          <w:sz w:val="24"/>
          <w:szCs w:val="24"/>
        </w:rPr>
      </w:pPr>
      <w:bookmarkStart w:id="55" w:name="_Toc74318214"/>
      <w:r>
        <w:rPr>
          <w:rFonts w:hint="default" w:ascii="Times New Roman" w:hAnsi="Times New Roman" w:eastAsia="宋体" w:cs="Times New Roman"/>
          <w:bCs/>
          <w:color w:val="000000"/>
          <w:kern w:val="2"/>
          <w:sz w:val="24"/>
          <w:szCs w:val="24"/>
        </w:rPr>
        <w:t>①有组织排放</w:t>
      </w:r>
    </w:p>
    <w:p>
      <w:pPr>
        <w:pStyle w:val="3"/>
        <w:spacing w:before="0" w:after="0" w:line="360" w:lineRule="auto"/>
        <w:ind w:right="0" w:firstLine="492" w:firstLineChars="200"/>
        <w:rPr>
          <w:color w:val="000000"/>
          <w:sz w:val="24"/>
          <w:szCs w:val="24"/>
        </w:rPr>
      </w:pPr>
      <w:r>
        <w:rPr>
          <w:rFonts w:hint="default" w:ascii="Times New Roman" w:hAnsi="Times New Roman" w:eastAsia="宋体" w:cs="Times New Roman"/>
          <w:color w:val="000000"/>
          <w:spacing w:val="3"/>
          <w:sz w:val="24"/>
          <w:szCs w:val="24"/>
        </w:rPr>
        <w:t>本</w:t>
      </w:r>
      <w:r>
        <w:rPr>
          <w:rFonts w:hint="default" w:ascii="Times New Roman" w:hAnsi="Times New Roman" w:eastAsia="宋体" w:cs="Times New Roman"/>
          <w:bCs/>
          <w:color w:val="000000"/>
          <w:sz w:val="24"/>
          <w:szCs w:val="24"/>
        </w:rPr>
        <w:t>项目</w:t>
      </w:r>
      <w:r>
        <w:rPr>
          <w:rFonts w:hint="eastAsia" w:cs="Times New Roman"/>
          <w:snapToGrid w:val="0"/>
          <w:color w:val="000000"/>
          <w:sz w:val="24"/>
          <w:szCs w:val="24"/>
        </w:rPr>
        <w:t>沥青站</w:t>
      </w:r>
      <w:r>
        <w:rPr>
          <w:rFonts w:hint="eastAsia" w:ascii="Times New Roman" w:hAnsi="Times New Roman" w:eastAsia="宋体" w:cs="Times New Roman"/>
          <w:b w:val="0"/>
          <w:bCs w:val="0"/>
          <w:color w:val="000000"/>
          <w:spacing w:val="3"/>
          <w:sz w:val="24"/>
          <w:szCs w:val="24"/>
        </w:rPr>
        <w:t>烘干</w:t>
      </w:r>
      <w:r>
        <w:rPr>
          <w:rFonts w:hint="eastAsia" w:eastAsia="宋体"/>
          <w:b w:val="0"/>
          <w:bCs w:val="0"/>
          <w:color w:val="000000"/>
          <w:spacing w:val="3"/>
          <w:sz w:val="24"/>
          <w:szCs w:val="24"/>
          <w:lang w:eastAsia="zh-CN"/>
        </w:rPr>
        <w:t>、</w:t>
      </w:r>
      <w:r>
        <w:rPr>
          <w:rFonts w:hint="eastAsia"/>
          <w:b w:val="0"/>
          <w:bCs w:val="0"/>
          <w:color w:val="000000"/>
          <w:spacing w:val="3"/>
          <w:sz w:val="24"/>
          <w:szCs w:val="24"/>
        </w:rPr>
        <w:t>振动筛分</w:t>
      </w:r>
      <w:r>
        <w:rPr>
          <w:rFonts w:hint="eastAsia"/>
          <w:b w:val="0"/>
          <w:bCs w:val="0"/>
          <w:color w:val="000000"/>
          <w:spacing w:val="3"/>
          <w:sz w:val="24"/>
          <w:szCs w:val="24"/>
          <w:lang w:eastAsia="zh-CN"/>
        </w:rPr>
        <w:t>、</w:t>
      </w:r>
      <w:r>
        <w:rPr>
          <w:rFonts w:hint="eastAsia"/>
          <w:b w:val="0"/>
          <w:bCs w:val="0"/>
          <w:color w:val="000000"/>
          <w:spacing w:val="3"/>
          <w:sz w:val="24"/>
          <w:szCs w:val="24"/>
          <w:lang w:val="en-US" w:eastAsia="zh-CN"/>
        </w:rPr>
        <w:t>搅拌</w:t>
      </w:r>
      <w:r>
        <w:rPr>
          <w:rFonts w:hint="eastAsia" w:cs="Times New Roman"/>
          <w:color w:val="000000"/>
          <w:sz w:val="24"/>
          <w:szCs w:val="24"/>
        </w:rPr>
        <w:t>等工序</w:t>
      </w:r>
      <w:r>
        <w:rPr>
          <w:rFonts w:cs="Times New Roman"/>
          <w:color w:val="000000"/>
          <w:sz w:val="24"/>
          <w:szCs w:val="24"/>
        </w:rPr>
        <w:t>产生的</w:t>
      </w:r>
      <w:r>
        <w:rPr>
          <w:rFonts w:hint="eastAsia" w:cs="Times New Roman"/>
          <w:color w:val="000000"/>
          <w:sz w:val="24"/>
          <w:szCs w:val="24"/>
        </w:rPr>
        <w:t>废气</w:t>
      </w:r>
      <w:r>
        <w:rPr>
          <w:rFonts w:cs="Times New Roman"/>
          <w:color w:val="000000"/>
          <w:sz w:val="24"/>
          <w:szCs w:val="24"/>
        </w:rPr>
        <w:t>与燃烧器产生的废气一同</w:t>
      </w:r>
      <w:r>
        <w:rPr>
          <w:rFonts w:hint="default" w:ascii="Times New Roman" w:hAnsi="Times New Roman" w:eastAsia="宋体" w:cs="Times New Roman"/>
          <w:bCs/>
          <w:color w:val="000000"/>
          <w:sz w:val="24"/>
          <w:szCs w:val="24"/>
        </w:rPr>
        <w:t>引入活性炭吸附装置中净化部分苯并[a]芘</w:t>
      </w:r>
      <w:r>
        <w:rPr>
          <w:rFonts w:hint="eastAsia" w:ascii="Times New Roman" w:hAnsi="Times New Roman" w:eastAsia="宋体" w:cs="Times New Roman"/>
          <w:bCs/>
          <w:color w:val="000000"/>
          <w:sz w:val="24"/>
          <w:szCs w:val="24"/>
          <w:lang w:val="en-US" w:eastAsia="zh-CN"/>
        </w:rPr>
        <w:t>及</w:t>
      </w:r>
      <w:r>
        <w:rPr>
          <w:rFonts w:hint="default" w:ascii="Times New Roman" w:hAnsi="Times New Roman" w:eastAsia="宋体" w:cs="Times New Roman"/>
          <w:bCs/>
          <w:color w:val="000000"/>
          <w:sz w:val="24"/>
          <w:szCs w:val="24"/>
        </w:rPr>
        <w:t>部分沥青烟颗粒</w:t>
      </w:r>
      <w:r>
        <w:rPr>
          <w:rFonts w:hint="eastAsia" w:ascii="Times New Roman" w:hAnsi="Times New Roman" w:eastAsia="宋体" w:cs="Times New Roman"/>
          <w:bCs/>
          <w:color w:val="000000"/>
          <w:sz w:val="24"/>
          <w:szCs w:val="24"/>
          <w:lang w:eastAsia="zh-CN"/>
        </w:rPr>
        <w:t>，</w:t>
      </w:r>
      <w:r>
        <w:rPr>
          <w:rFonts w:hint="eastAsia" w:ascii="Times New Roman" w:hAnsi="Times New Roman" w:eastAsia="宋体" w:cs="Times New Roman"/>
          <w:bCs/>
          <w:color w:val="000000"/>
          <w:sz w:val="24"/>
          <w:szCs w:val="24"/>
          <w:lang w:val="en-US" w:eastAsia="zh-CN"/>
        </w:rPr>
        <w:t>再引入</w:t>
      </w:r>
      <w:r>
        <w:rPr>
          <w:rFonts w:hint="default" w:ascii="Times New Roman" w:hAnsi="Times New Roman" w:eastAsia="宋体" w:cs="Times New Roman"/>
          <w:color w:val="000000"/>
          <w:spacing w:val="3"/>
          <w:sz w:val="24"/>
          <w:szCs w:val="24"/>
        </w:rPr>
        <w:t>除尘效率为99</w:t>
      </w:r>
      <w:r>
        <w:rPr>
          <w:rFonts w:hint="default" w:ascii="Times New Roman" w:hAnsi="Times New Roman" w:eastAsia="宋体" w:cs="Times New Roman"/>
          <w:color w:val="000000"/>
          <w:spacing w:val="3"/>
          <w:sz w:val="24"/>
          <w:szCs w:val="24"/>
          <w:lang w:val="en-US" w:eastAsia="zh-CN"/>
        </w:rPr>
        <w:t>.6</w:t>
      </w:r>
      <w:r>
        <w:rPr>
          <w:rFonts w:hint="default" w:ascii="Times New Roman" w:hAnsi="Times New Roman" w:eastAsia="宋体" w:cs="Times New Roman"/>
          <w:color w:val="000000"/>
          <w:spacing w:val="3"/>
          <w:sz w:val="24"/>
          <w:szCs w:val="24"/>
        </w:rPr>
        <w:t>%的</w:t>
      </w:r>
      <w:r>
        <w:rPr>
          <w:rFonts w:hint="default" w:ascii="Times New Roman" w:hAnsi="Times New Roman" w:eastAsia="宋体" w:cs="Times New Roman"/>
          <w:bCs/>
          <w:color w:val="000000"/>
          <w:sz w:val="24"/>
          <w:szCs w:val="24"/>
        </w:rPr>
        <w:t>布袋除尘净化</w:t>
      </w:r>
      <w:r>
        <w:rPr>
          <w:rFonts w:hint="eastAsia" w:ascii="Times New Roman" w:hAnsi="Times New Roman" w:eastAsia="宋体" w:cs="Times New Roman"/>
          <w:bCs/>
          <w:color w:val="000000"/>
          <w:sz w:val="24"/>
          <w:szCs w:val="24"/>
          <w:lang w:val="en-US" w:eastAsia="zh-CN"/>
        </w:rPr>
        <w:t>粉尘</w:t>
      </w:r>
      <w:r>
        <w:rPr>
          <w:rFonts w:hint="default" w:ascii="Times New Roman" w:hAnsi="Times New Roman" w:eastAsia="宋体" w:cs="Times New Roman"/>
          <w:bCs/>
          <w:color w:val="000000"/>
          <w:sz w:val="24"/>
          <w:szCs w:val="24"/>
        </w:rPr>
        <w:t>，处理后的混合气体通过引风机（总风量为</w:t>
      </w:r>
      <w:r>
        <w:rPr>
          <w:rFonts w:hint="eastAsia" w:ascii="Times New Roman" w:hAnsi="Times New Roman" w:eastAsia="宋体" w:cs="Times New Roman"/>
          <w:bCs/>
          <w:color w:val="000000"/>
          <w:sz w:val="24"/>
          <w:szCs w:val="24"/>
          <w:lang w:val="en-US" w:eastAsia="zh-CN"/>
        </w:rPr>
        <w:t>5</w:t>
      </w:r>
      <w:r>
        <w:rPr>
          <w:rFonts w:hint="default" w:ascii="Times New Roman" w:hAnsi="Times New Roman" w:eastAsia="宋体" w:cs="Times New Roman"/>
          <w:bCs/>
          <w:color w:val="000000"/>
          <w:sz w:val="24"/>
          <w:szCs w:val="24"/>
        </w:rPr>
        <w:t>000m</w:t>
      </w:r>
      <w:r>
        <w:rPr>
          <w:rFonts w:hint="default" w:ascii="Times New Roman" w:hAnsi="Times New Roman" w:eastAsia="宋体" w:cs="Times New Roman"/>
          <w:bCs/>
          <w:color w:val="000000"/>
          <w:sz w:val="24"/>
          <w:szCs w:val="24"/>
          <w:vertAlign w:val="superscript"/>
        </w:rPr>
        <w:t>3</w:t>
      </w:r>
      <w:r>
        <w:rPr>
          <w:rFonts w:hint="default" w:ascii="Times New Roman" w:hAnsi="Times New Roman" w:eastAsia="宋体" w:cs="Times New Roman"/>
          <w:bCs/>
          <w:color w:val="000000"/>
          <w:sz w:val="24"/>
          <w:szCs w:val="24"/>
        </w:rPr>
        <w:t>/h）引至</w:t>
      </w:r>
      <w:r>
        <w:rPr>
          <w:rFonts w:hint="default" w:ascii="Times New Roman" w:hAnsi="Times New Roman" w:eastAsia="宋体" w:cs="Times New Roman"/>
          <w:bCs/>
          <w:color w:val="000000" w:themeColor="text1"/>
          <w:sz w:val="24"/>
          <w:szCs w:val="24"/>
          <w14:textFill>
            <w14:solidFill>
              <w14:schemeClr w14:val="tx1"/>
            </w14:solidFill>
          </w14:textFill>
        </w:rPr>
        <w:t>15m高排气筒（</w:t>
      </w:r>
      <w:r>
        <w:rPr>
          <w:rFonts w:hint="default" w:ascii="Times New Roman" w:hAnsi="Times New Roman" w:eastAsia="宋体" w:cs="Times New Roman"/>
          <w:color w:val="000000" w:themeColor="text1"/>
          <w:spacing w:val="3"/>
          <w:sz w:val="24"/>
          <w:szCs w:val="24"/>
          <w14:textFill>
            <w14:solidFill>
              <w14:schemeClr w14:val="tx1"/>
            </w14:solidFill>
          </w14:textFill>
        </w:rPr>
        <w:t>DA001</w:t>
      </w:r>
      <w:r>
        <w:rPr>
          <w:rFonts w:hint="default" w:ascii="Times New Roman" w:hAnsi="Times New Roman" w:eastAsia="宋体" w:cs="Times New Roman"/>
          <w:bCs/>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pacing w:val="3"/>
          <w:sz w:val="24"/>
          <w:szCs w:val="24"/>
          <w14:textFill>
            <w14:solidFill>
              <w14:schemeClr w14:val="tx1"/>
            </w14:solidFill>
          </w14:textFill>
        </w:rPr>
        <w:t>排放</w:t>
      </w:r>
      <w:r>
        <w:rPr>
          <w:rFonts w:hint="eastAsia" w:ascii="Times New Roman" w:hAnsi="Times New Roman" w:eastAsia="宋体" w:cs="Times New Roman"/>
          <w:color w:val="000000" w:themeColor="text1"/>
          <w:spacing w:val="3"/>
          <w:sz w:val="24"/>
          <w:szCs w:val="24"/>
          <w:lang w:eastAsia="zh-CN"/>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沥青</w:t>
      </w:r>
      <w:r>
        <w:rPr>
          <w:rFonts w:hint="eastAsia"/>
          <w:color w:val="000000" w:themeColor="text1"/>
          <w:kern w:val="0"/>
          <w:sz w:val="24"/>
          <w:szCs w:val="24"/>
          <w:lang w:val="en-US" w:eastAsia="zh-CN"/>
          <w14:textFill>
            <w14:solidFill>
              <w14:schemeClr w14:val="tx1"/>
            </w14:solidFill>
          </w14:textFill>
        </w:rPr>
        <w:t>储罐</w:t>
      </w:r>
      <w:r>
        <w:rPr>
          <w:color w:val="000000" w:themeColor="text1"/>
          <w:sz w:val="24"/>
          <w:szCs w:val="24"/>
          <w14:textFill>
            <w14:solidFill>
              <w14:schemeClr w14:val="tx1"/>
            </w14:solidFill>
          </w14:textFill>
        </w:rPr>
        <w:t>罐顶设气相平衡管</w:t>
      </w:r>
      <w:r>
        <w:rPr>
          <w:rFonts w:hint="eastAsia"/>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活性炭吸附+引入DA001排气筒排放</w:t>
      </w:r>
      <w:r>
        <w:rPr>
          <w:rFonts w:hint="default" w:ascii="Times New Roman" w:hAnsi="Times New Roman" w:eastAsia="宋体" w:cs="Times New Roman"/>
          <w:bCs/>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pacing w:val="3"/>
          <w:sz w:val="24"/>
          <w:szCs w:val="24"/>
          <w14:textFill>
            <w14:solidFill>
              <w14:schemeClr w14:val="tx1"/>
            </w14:solidFill>
          </w14:textFill>
        </w:rPr>
        <w:t>根据《排污许可证申请与核发技术规范石墨及其他非金属矿物制品制造》（HJ1119-2020）</w:t>
      </w:r>
      <w:r>
        <w:rPr>
          <w:rFonts w:hint="eastAsia" w:ascii="Times New Roman" w:hAnsi="Times New Roman" w:eastAsia="宋体" w:cs="Times New Roman"/>
          <w:color w:val="000000" w:themeColor="text1"/>
          <w:spacing w:val="3"/>
          <w:sz w:val="24"/>
          <w:szCs w:val="24"/>
          <w:lang w:val="en-US" w:eastAsia="zh-CN"/>
          <w14:textFill>
            <w14:solidFill>
              <w14:schemeClr w14:val="tx1"/>
            </w14:solidFill>
          </w14:textFill>
        </w:rPr>
        <w:t>本项目采用的</w:t>
      </w:r>
      <w:r>
        <w:rPr>
          <w:rFonts w:hint="default" w:ascii="Times New Roman" w:hAnsi="Times New Roman" w:eastAsia="宋体" w:cs="Times New Roman"/>
          <w:color w:val="000000" w:themeColor="text1"/>
          <w:spacing w:val="3"/>
          <w:sz w:val="24"/>
          <w:szCs w:val="24"/>
          <w14:textFill>
            <w14:solidFill>
              <w14:schemeClr w14:val="tx1"/>
            </w14:solidFill>
          </w14:textFill>
        </w:rPr>
        <w:t>措施为可行性技术</w:t>
      </w:r>
      <w:r>
        <w:rPr>
          <w:rFonts w:hint="eastAsia" w:ascii="Times New Roman" w:hAnsi="Times New Roman" w:eastAsia="宋体" w:cs="Times New Roman"/>
          <w:color w:val="000000" w:themeColor="text1"/>
          <w:spacing w:val="3"/>
          <w:sz w:val="24"/>
          <w:szCs w:val="24"/>
          <w:lang w:eastAsia="zh-CN"/>
          <w14:textFill>
            <w14:solidFill>
              <w14:schemeClr w14:val="tx1"/>
            </w14:solidFill>
          </w14:textFill>
        </w:rPr>
        <w:t>；</w:t>
      </w:r>
      <w:r>
        <w:rPr>
          <w:color w:val="000000" w:themeColor="text1"/>
          <w:sz w:val="24"/>
          <w:szCs w:val="24"/>
          <w14:textFill>
            <w14:solidFill>
              <w14:schemeClr w14:val="tx1"/>
            </w14:solidFill>
          </w14:textFill>
        </w:rPr>
        <w:t>本项目燃油导热油炉产生的燃烧废气</w:t>
      </w:r>
      <w:r>
        <w:rPr>
          <w:rFonts w:hint="eastAsia"/>
          <w:color w:val="000000" w:themeColor="text1"/>
          <w:sz w:val="24"/>
          <w:szCs w:val="24"/>
          <w14:textFill>
            <w14:solidFill>
              <w14:schemeClr w14:val="tx1"/>
            </w14:solidFill>
          </w14:textFill>
        </w:rPr>
        <w:t>采用</w:t>
      </w:r>
      <w:r>
        <w:rPr>
          <w:rFonts w:hint="eastAsia"/>
          <w:color w:val="000000" w:themeColor="text1"/>
          <w:sz w:val="24"/>
          <w:szCs w:val="24"/>
          <w:lang w:val="en-US" w:eastAsia="zh-CN"/>
          <w14:textFill>
            <w14:solidFill>
              <w14:schemeClr w14:val="tx1"/>
            </w14:solidFill>
          </w14:textFill>
        </w:rPr>
        <w:t>设备自</w:t>
      </w:r>
      <w:r>
        <w:rPr>
          <w:rFonts w:hint="eastAsia"/>
          <w:color w:val="000000"/>
          <w:sz w:val="24"/>
          <w:szCs w:val="24"/>
          <w:lang w:val="en-US" w:eastAsia="zh-CN"/>
        </w:rPr>
        <w:t>带</w:t>
      </w:r>
      <w:r>
        <w:rPr>
          <w:rFonts w:hint="eastAsia"/>
          <w:color w:val="000000"/>
          <w:sz w:val="24"/>
          <w:szCs w:val="24"/>
        </w:rPr>
        <w:t>低氮燃烧技术+</w:t>
      </w:r>
      <w:r>
        <w:rPr>
          <w:color w:val="000000"/>
          <w:sz w:val="24"/>
          <w:szCs w:val="24"/>
        </w:rPr>
        <w:t>8米高</w:t>
      </w:r>
      <w:r>
        <w:rPr>
          <w:rFonts w:hint="eastAsia"/>
          <w:color w:val="000000"/>
          <w:sz w:val="24"/>
          <w:szCs w:val="24"/>
        </w:rPr>
        <w:t>烟囱</w:t>
      </w:r>
      <w:r>
        <w:rPr>
          <w:color w:val="000000"/>
          <w:sz w:val="24"/>
          <w:szCs w:val="24"/>
        </w:rPr>
        <w:t>排放</w:t>
      </w:r>
      <w:r>
        <w:rPr>
          <w:bCs/>
          <w:color w:val="000000"/>
          <w:sz w:val="24"/>
          <w:szCs w:val="24"/>
        </w:rPr>
        <w:t>（</w:t>
      </w:r>
      <w:r>
        <w:rPr>
          <w:color w:val="000000"/>
          <w:spacing w:val="3"/>
          <w:sz w:val="24"/>
          <w:szCs w:val="24"/>
        </w:rPr>
        <w:t>DA002</w:t>
      </w:r>
      <w:r>
        <w:rPr>
          <w:bCs/>
          <w:color w:val="000000"/>
          <w:sz w:val="24"/>
          <w:szCs w:val="24"/>
        </w:rPr>
        <w:t>）</w:t>
      </w:r>
      <w:r>
        <w:rPr>
          <w:rFonts w:hint="eastAsia"/>
          <w:color w:val="000000"/>
          <w:sz w:val="24"/>
          <w:szCs w:val="24"/>
        </w:rPr>
        <w:t>，</w:t>
      </w:r>
      <w:r>
        <w:rPr>
          <w:color w:val="000000"/>
          <w:sz w:val="24"/>
          <w:szCs w:val="24"/>
        </w:rPr>
        <w:t>符合《排污许可证申请与核发技术规范 锅炉》（HJ953-2018）中的措施要求。因此，属于可行性技术。</w:t>
      </w:r>
    </w:p>
    <w:p>
      <w:pPr>
        <w:pStyle w:val="3"/>
        <w:spacing w:before="0" w:after="0" w:line="360" w:lineRule="auto"/>
        <w:ind w:right="0" w:firstLine="480" w:firstLineChars="200"/>
        <w:rPr>
          <w:color w:val="000000"/>
          <w:highlight w:val="none"/>
        </w:rPr>
      </w:pPr>
      <w:r>
        <w:rPr>
          <w:rFonts w:hAnsi="Times New Roman" w:cs="Times New Roman"/>
          <w:color w:val="000000"/>
          <w:sz w:val="24"/>
        </w:rPr>
        <w:t>综上所述，</w:t>
      </w:r>
      <w:r>
        <w:rPr>
          <w:rFonts w:hint="eastAsia" w:hAnsi="Times New Roman" w:cs="Times New Roman"/>
          <w:color w:val="000000"/>
          <w:sz w:val="24"/>
          <w:lang w:val="en-US" w:eastAsia="zh-CN"/>
        </w:rPr>
        <w:t>在采取以上措施后，沥青混凝土处理废气</w:t>
      </w:r>
      <w:r>
        <w:rPr>
          <w:color w:val="000000"/>
          <w:sz w:val="24"/>
          <w:szCs w:val="24"/>
        </w:rPr>
        <w:t>污染物排放浓度和速率满足《大气污染物综合排放标准》（GB16297-1996）表2中15m排气筒的排放速率限值和浓度限值标准要求</w:t>
      </w:r>
      <w:r>
        <w:rPr>
          <w:rFonts w:hint="default" w:ascii="Times New Roman" w:hAnsi="Times New Roman" w:eastAsia="宋体" w:cs="Times New Roman"/>
          <w:bCs/>
          <w:color w:val="000000"/>
          <w:sz w:val="24"/>
          <w:szCs w:val="24"/>
          <w:highlight w:val="none"/>
        </w:rPr>
        <w:t>。</w:t>
      </w:r>
      <w:r>
        <w:rPr>
          <w:rFonts w:hint="default" w:ascii="Times New Roman" w:hAnsi="Times New Roman" w:eastAsia="宋体" w:cs="Times New Roman"/>
          <w:color w:val="000000"/>
          <w:sz w:val="24"/>
          <w:szCs w:val="24"/>
          <w:highlight w:val="none"/>
        </w:rPr>
        <w:t>导热油炉</w:t>
      </w:r>
      <w:r>
        <w:rPr>
          <w:rFonts w:hint="eastAsia" w:hAnsi="Times New Roman" w:cs="Times New Roman"/>
          <w:color w:val="000000"/>
          <w:sz w:val="24"/>
          <w:lang w:val="en-US" w:eastAsia="zh-CN"/>
        </w:rPr>
        <w:t>废气</w:t>
      </w:r>
      <w:r>
        <w:rPr>
          <w:color w:val="000000"/>
          <w:sz w:val="24"/>
          <w:szCs w:val="24"/>
        </w:rPr>
        <w:t>污染物</w:t>
      </w:r>
      <w:r>
        <w:rPr>
          <w:rFonts w:hint="default" w:ascii="Times New Roman" w:hAnsi="Times New Roman" w:eastAsia="宋体" w:cs="Times New Roman"/>
          <w:color w:val="000000"/>
          <w:sz w:val="24"/>
          <w:szCs w:val="24"/>
          <w:highlight w:val="none"/>
        </w:rPr>
        <w:t>满足《锅炉大气污染物排放标准》（GB13271-2014）中表2燃</w:t>
      </w:r>
      <w:r>
        <w:rPr>
          <w:rFonts w:hint="default" w:ascii="Times New Roman" w:hAnsi="Times New Roman" w:eastAsia="宋体" w:cs="Times New Roman"/>
          <w:color w:val="000000"/>
          <w:sz w:val="24"/>
          <w:szCs w:val="24"/>
          <w:highlight w:val="none"/>
          <w:lang w:val="en-US" w:eastAsia="zh-CN"/>
        </w:rPr>
        <w:t>油</w:t>
      </w:r>
      <w:r>
        <w:rPr>
          <w:rFonts w:hint="default" w:ascii="Times New Roman" w:hAnsi="Times New Roman" w:eastAsia="宋体" w:cs="Times New Roman"/>
          <w:color w:val="000000"/>
          <w:sz w:val="24"/>
          <w:szCs w:val="24"/>
          <w:highlight w:val="none"/>
        </w:rPr>
        <w:t>锅炉</w:t>
      </w:r>
      <w:r>
        <w:rPr>
          <w:rFonts w:hint="default" w:ascii="Times New Roman" w:hAnsi="Times New Roman" w:eastAsia="宋体" w:cs="Times New Roman"/>
          <w:color w:val="000000"/>
          <w:sz w:val="24"/>
          <w:szCs w:val="24"/>
          <w:highlight w:val="none"/>
          <w:lang w:val="en-US" w:eastAsia="zh-CN"/>
        </w:rPr>
        <w:t>排放</w:t>
      </w:r>
      <w:r>
        <w:rPr>
          <w:rFonts w:hint="default" w:ascii="Times New Roman" w:hAnsi="Times New Roman" w:eastAsia="宋体" w:cs="Times New Roman"/>
          <w:color w:val="000000"/>
          <w:sz w:val="24"/>
          <w:szCs w:val="24"/>
          <w:highlight w:val="none"/>
        </w:rPr>
        <w:t xml:space="preserve">限值要求。 </w:t>
      </w:r>
    </w:p>
    <w:p>
      <w:pPr>
        <w:spacing w:line="360" w:lineRule="auto"/>
        <w:ind w:firstLine="480" w:firstLineChars="200"/>
        <w:rPr>
          <w:color w:val="000000"/>
          <w:sz w:val="24"/>
        </w:rPr>
      </w:pPr>
      <w:r>
        <w:rPr>
          <w:color w:val="000000"/>
          <w:sz w:val="24"/>
          <w:highlight w:val="none"/>
        </w:rPr>
        <w:t xml:space="preserve"> </w:t>
      </w:r>
      <w:r>
        <w:rPr>
          <w:color w:val="000000"/>
          <w:sz w:val="24"/>
        </w:rPr>
        <w:t>②无组织排放</w:t>
      </w:r>
      <w:r>
        <w:rPr>
          <w:color w:val="000000"/>
          <w:sz w:val="24"/>
        </w:rPr>
        <w:tab/>
      </w:r>
    </w:p>
    <w:p>
      <w:pPr>
        <w:pStyle w:val="38"/>
        <w:spacing w:line="360" w:lineRule="auto"/>
        <w:ind w:firstLine="492" w:firstLineChars="200"/>
        <w:rPr>
          <w:rFonts w:hAnsi="Times New Roman" w:cs="Times New Roman"/>
          <w:color w:val="000000"/>
          <w:kern w:val="0"/>
          <w:sz w:val="24"/>
        </w:rPr>
      </w:pPr>
      <w:r>
        <w:rPr>
          <w:rFonts w:hAnsi="Times New Roman" w:cs="Times New Roman"/>
          <w:color w:val="000000"/>
          <w:spacing w:val="3"/>
          <w:sz w:val="24"/>
        </w:rPr>
        <w:t>本项目</w:t>
      </w:r>
      <w:r>
        <w:rPr>
          <w:rFonts w:hAnsi="Times New Roman" w:cs="Times New Roman"/>
          <w:color w:val="000000"/>
          <w:sz w:val="24"/>
        </w:rPr>
        <w:t>石料堆场采用防风抑尘网+苫布苫</w:t>
      </w:r>
      <w:r>
        <w:rPr>
          <w:rFonts w:hAnsi="Times New Roman" w:cs="Times New Roman"/>
          <w:color w:val="000000"/>
          <w:sz w:val="24"/>
          <w:highlight w:val="none"/>
        </w:rPr>
        <w:t>盖，</w:t>
      </w:r>
      <w:r>
        <w:rPr>
          <w:rFonts w:hint="eastAsia" w:hAnsi="Times New Roman" w:cs="Times New Roman"/>
          <w:color w:val="000000"/>
          <w:sz w:val="24"/>
          <w:highlight w:val="none"/>
          <w:lang w:val="en-US" w:eastAsia="zh-CN"/>
        </w:rPr>
        <w:t>骨料输送采用雾炮机降尘等措施，粉料、沥青</w:t>
      </w:r>
      <w:r>
        <w:rPr>
          <w:rFonts w:hAnsi="Times New Roman" w:cs="Times New Roman"/>
          <w:color w:val="000000"/>
          <w:sz w:val="24"/>
          <w:highlight w:val="none"/>
        </w:rPr>
        <w:t>输送采取密闭措施。堆</w:t>
      </w:r>
      <w:r>
        <w:rPr>
          <w:rFonts w:hAnsi="Times New Roman" w:cs="Times New Roman"/>
          <w:color w:val="000000"/>
          <w:sz w:val="24"/>
        </w:rPr>
        <w:t>场地面全部硬化，项目厂区内为硬化地面</w:t>
      </w:r>
      <w:r>
        <w:rPr>
          <w:rFonts w:hint="eastAsia" w:hAnsi="Times New Roman" w:cs="Times New Roman"/>
          <w:color w:val="000000"/>
          <w:sz w:val="24"/>
          <w:lang w:val="en-US" w:eastAsia="zh-CN"/>
        </w:rPr>
        <w:t>+雾炮机降尘</w:t>
      </w:r>
      <w:r>
        <w:rPr>
          <w:rFonts w:hAnsi="Times New Roman" w:cs="Times New Roman"/>
          <w:color w:val="000000"/>
          <w:sz w:val="24"/>
        </w:rPr>
        <w:t>，载货车辆进出均苫布苫</w:t>
      </w:r>
      <w:r>
        <w:rPr>
          <w:rFonts w:hAnsi="Times New Roman" w:cs="Times New Roman"/>
          <w:color w:val="000000"/>
          <w:sz w:val="24"/>
          <w:highlight w:val="none"/>
        </w:rPr>
        <w:t>盖</w:t>
      </w:r>
      <w:r>
        <w:rPr>
          <w:rFonts w:hAnsi="Times New Roman" w:cs="Times New Roman"/>
          <w:color w:val="000000"/>
          <w:sz w:val="24"/>
        </w:rPr>
        <w:t>。</w:t>
      </w:r>
      <w:r>
        <w:rPr>
          <w:rFonts w:hint="eastAsia" w:hAnsi="Times New Roman" w:cs="Times New Roman"/>
          <w:color w:val="000000"/>
          <w:spacing w:val="3"/>
          <w:sz w:val="24"/>
        </w:rPr>
        <w:t>水稳</w:t>
      </w:r>
      <w:r>
        <w:rPr>
          <w:rFonts w:hint="eastAsia" w:ascii="Times New Roman" w:hAnsi="Times New Roman" w:eastAsia="宋体" w:cs="Times New Roman"/>
          <w:color w:val="000000"/>
          <w:sz w:val="24"/>
        </w:rPr>
        <w:t>站</w:t>
      </w:r>
      <w:r>
        <w:rPr>
          <w:rFonts w:hint="eastAsia" w:ascii="Times New Roman" w:hAnsi="Times New Roman" w:eastAsia="宋体" w:cs="Times New Roman"/>
          <w:color w:val="000000"/>
          <w:sz w:val="24"/>
          <w:lang w:val="en-US" w:eastAsia="zh-CN"/>
        </w:rPr>
        <w:t>搅拌等工序产生的</w:t>
      </w:r>
      <w:r>
        <w:rPr>
          <w:rFonts w:hint="eastAsia" w:ascii="Times New Roman" w:hAnsi="Times New Roman" w:eastAsia="宋体" w:cs="Times New Roman"/>
          <w:color w:val="000000"/>
          <w:sz w:val="24"/>
        </w:rPr>
        <w:t>经水</w:t>
      </w:r>
      <w:r>
        <w:rPr>
          <w:rFonts w:hint="eastAsia" w:hAnsi="Times New Roman" w:cs="Times New Roman"/>
          <w:color w:val="000000"/>
          <w:spacing w:val="3"/>
          <w:sz w:val="24"/>
        </w:rPr>
        <w:t>喷淋除尘后排放</w:t>
      </w:r>
      <w:r>
        <w:rPr>
          <w:rFonts w:hint="eastAsia" w:hAnsi="Times New Roman" w:cs="Times New Roman"/>
          <w:bCs/>
          <w:color w:val="000000"/>
          <w:sz w:val="24"/>
        </w:rPr>
        <w:t>，</w:t>
      </w:r>
      <w:r>
        <w:rPr>
          <w:rFonts w:hint="eastAsia" w:hAnsi="Times New Roman" w:cs="Times New Roman"/>
          <w:bCs/>
          <w:color w:val="000000"/>
          <w:sz w:val="24"/>
          <w:highlight w:val="none"/>
          <w:lang w:val="en-US" w:eastAsia="zh-CN"/>
        </w:rPr>
        <w:t>柴油罐</w:t>
      </w:r>
      <w:r>
        <w:rPr>
          <w:rFonts w:hint="eastAsia" w:hAnsi="Times New Roman" w:cs="Times New Roman"/>
          <w:bCs/>
          <w:color w:val="000000"/>
          <w:sz w:val="24"/>
        </w:rPr>
        <w:t>为卧式罐，</w:t>
      </w:r>
      <w:r>
        <w:rPr>
          <w:rFonts w:hAnsi="Times New Roman" w:cs="Times New Roman"/>
          <w:color w:val="000000"/>
          <w:sz w:val="24"/>
        </w:rPr>
        <w:t>罐顶设气相平衡管</w:t>
      </w:r>
      <w:r>
        <w:rPr>
          <w:rFonts w:hint="eastAsia" w:hAnsi="Times New Roman" w:cs="Times New Roman"/>
          <w:color w:val="000000"/>
          <w:sz w:val="24"/>
          <w:lang w:eastAsia="zh-CN"/>
        </w:rPr>
        <w:t>，</w:t>
      </w:r>
      <w:r>
        <w:rPr>
          <w:rFonts w:hint="default" w:ascii="Times New Roman" w:hAnsi="Times New Roman" w:eastAsia="宋体" w:cs="Times New Roman"/>
          <w:bCs/>
          <w:color w:val="000000"/>
          <w:sz w:val="24"/>
          <w:szCs w:val="24"/>
        </w:rPr>
        <w:t>水泥、矿粉筒仓产生的颗粒物采用仓顶</w:t>
      </w:r>
      <w:r>
        <w:rPr>
          <w:rFonts w:hint="eastAsia" w:ascii="Times New Roman" w:hAnsi="Times New Roman" w:eastAsia="宋体" w:cs="Times New Roman"/>
          <w:color w:val="000000"/>
          <w:sz w:val="24"/>
          <w:lang w:val="en-US" w:eastAsia="zh-CN"/>
        </w:rPr>
        <w:t>布袋除尘器+脉冲吹扫</w:t>
      </w:r>
      <w:r>
        <w:rPr>
          <w:rFonts w:hint="default" w:ascii="Times New Roman" w:hAnsi="Times New Roman" w:eastAsia="宋体" w:cs="Times New Roman"/>
          <w:bCs/>
          <w:color w:val="000000"/>
          <w:sz w:val="24"/>
          <w:szCs w:val="24"/>
        </w:rPr>
        <w:t>除尘后排放</w:t>
      </w:r>
      <w:r>
        <w:rPr>
          <w:rFonts w:hint="eastAsia" w:hAnsi="Times New Roman" w:cs="Times New Roman"/>
          <w:color w:val="000000"/>
          <w:sz w:val="24"/>
        </w:rPr>
        <w:t>。</w:t>
      </w:r>
      <w:r>
        <w:rPr>
          <w:rFonts w:hint="default" w:ascii="Times New Roman" w:hAnsi="Times New Roman" w:eastAsia="宋体" w:cs="Times New Roman"/>
          <w:color w:val="000000"/>
          <w:spacing w:val="3"/>
          <w:sz w:val="24"/>
          <w:szCs w:val="24"/>
        </w:rPr>
        <w:t>根据《排污许可证申请与核发技术规范石墨及其他非金属矿物制品制造》（HJ1119-2020）</w:t>
      </w:r>
      <w:r>
        <w:rPr>
          <w:rFonts w:hint="eastAsia" w:ascii="Times New Roman" w:hAnsi="Times New Roman" w:eastAsia="宋体" w:cs="Times New Roman"/>
          <w:color w:val="000000"/>
          <w:spacing w:val="3"/>
          <w:sz w:val="24"/>
          <w:szCs w:val="24"/>
          <w:lang w:val="en-US" w:eastAsia="zh-CN"/>
        </w:rPr>
        <w:t>本项目采用的</w:t>
      </w:r>
      <w:r>
        <w:rPr>
          <w:rFonts w:hAnsi="Times New Roman" w:cs="Times New Roman"/>
          <w:color w:val="000000"/>
          <w:kern w:val="0"/>
          <w:sz w:val="24"/>
        </w:rPr>
        <w:t>污染防治措施为可行性技术。</w:t>
      </w:r>
    </w:p>
    <w:p>
      <w:pPr>
        <w:pStyle w:val="38"/>
        <w:spacing w:line="360" w:lineRule="auto"/>
        <w:ind w:firstLine="480" w:firstLineChars="200"/>
        <w:rPr>
          <w:rFonts w:hAnsi="Times New Roman" w:cs="Times New Roman"/>
          <w:color w:val="000000"/>
          <w:kern w:val="0"/>
          <w:sz w:val="24"/>
        </w:rPr>
      </w:pPr>
      <w:r>
        <w:rPr>
          <w:rFonts w:hAnsi="Times New Roman" w:cs="Times New Roman"/>
          <w:color w:val="000000"/>
          <w:sz w:val="24"/>
        </w:rPr>
        <w:t>综上所述，</w:t>
      </w:r>
      <w:r>
        <w:rPr>
          <w:rFonts w:hAnsi="Times New Roman" w:cs="Times New Roman"/>
          <w:bCs/>
          <w:color w:val="000000"/>
          <w:sz w:val="24"/>
        </w:rPr>
        <w:t>采取以上措施后，</w:t>
      </w:r>
      <w:r>
        <w:rPr>
          <w:rFonts w:hint="eastAsia"/>
          <w:color w:val="000000"/>
          <w:kern w:val="0"/>
          <w:sz w:val="24"/>
          <w:lang w:val="en-US" w:eastAsia="zh-CN"/>
        </w:rPr>
        <w:t>厂区内</w:t>
      </w:r>
      <w:r>
        <w:rPr>
          <w:color w:val="000000"/>
          <w:kern w:val="0"/>
          <w:sz w:val="24"/>
        </w:rPr>
        <w:t>非甲烷总烃</w:t>
      </w:r>
      <w:r>
        <w:rPr>
          <w:rFonts w:hint="eastAsia"/>
          <w:color w:val="000000"/>
          <w:kern w:val="0"/>
          <w:sz w:val="24"/>
          <w:lang w:val="en-US" w:eastAsia="zh-CN"/>
        </w:rPr>
        <w:t>排放浓度满足</w:t>
      </w:r>
      <w:r>
        <w:rPr>
          <w:color w:val="000000"/>
          <w:sz w:val="24"/>
          <w:szCs w:val="24"/>
          <w:highlight w:val="none"/>
        </w:rPr>
        <w:t>《挥发性有机物无组织排放控制标准》（GB37822-2019）要求</w:t>
      </w:r>
      <w:r>
        <w:rPr>
          <w:rFonts w:hint="eastAsia"/>
          <w:color w:val="000000"/>
          <w:sz w:val="24"/>
          <w:szCs w:val="24"/>
          <w:highlight w:val="none"/>
          <w:lang w:eastAsia="zh-CN"/>
        </w:rPr>
        <w:t>，</w:t>
      </w:r>
      <w:r>
        <w:rPr>
          <w:rFonts w:hAnsi="Times New Roman" w:cs="Times New Roman"/>
          <w:color w:val="000000"/>
          <w:sz w:val="24"/>
        </w:rPr>
        <w:t>厂界颗粒物</w:t>
      </w:r>
      <w:r>
        <w:rPr>
          <w:rFonts w:hint="eastAsia" w:hAnsi="Times New Roman" w:cs="Times New Roman"/>
          <w:color w:val="000000"/>
          <w:sz w:val="24"/>
        </w:rPr>
        <w:t>、沥青烟、苯并芘</w:t>
      </w:r>
      <w:r>
        <w:rPr>
          <w:rFonts w:hint="eastAsia" w:hAnsi="Times New Roman" w:cs="Times New Roman"/>
          <w:color w:val="000000"/>
          <w:sz w:val="24"/>
          <w:lang w:eastAsia="zh-CN"/>
        </w:rPr>
        <w:t>、</w:t>
      </w:r>
      <w:r>
        <w:rPr>
          <w:rFonts w:hint="eastAsia" w:hAnsi="Times New Roman" w:cs="Times New Roman"/>
          <w:color w:val="000000"/>
          <w:sz w:val="24"/>
          <w:lang w:val="en-US" w:eastAsia="zh-CN"/>
        </w:rPr>
        <w:t>非甲烷总烃</w:t>
      </w:r>
      <w:r>
        <w:rPr>
          <w:rFonts w:hint="eastAsia" w:hAnsi="Times New Roman" w:cs="Times New Roman"/>
          <w:color w:val="000000"/>
          <w:sz w:val="24"/>
        </w:rPr>
        <w:t>排放</w:t>
      </w:r>
      <w:r>
        <w:rPr>
          <w:rFonts w:hAnsi="Times New Roman" w:cs="Times New Roman"/>
          <w:color w:val="000000"/>
          <w:sz w:val="24"/>
        </w:rPr>
        <w:t>浓度满足</w:t>
      </w:r>
      <w:r>
        <w:rPr>
          <w:rFonts w:hAnsi="Times New Roman" w:cs="Times New Roman"/>
          <w:color w:val="000000"/>
          <w:kern w:val="0"/>
          <w:sz w:val="24"/>
        </w:rPr>
        <w:t>《大气污染物综合排放标准》（GB16297-1996）表2</w:t>
      </w:r>
      <w:r>
        <w:rPr>
          <w:rFonts w:hAnsi="Times New Roman" w:cs="Times New Roman"/>
          <w:color w:val="000000"/>
          <w:sz w:val="24"/>
        </w:rPr>
        <w:t>标准要求</w:t>
      </w:r>
      <w:r>
        <w:rPr>
          <w:rFonts w:hAnsi="Times New Roman" w:cs="Times New Roman"/>
          <w:color w:val="000000"/>
          <w:kern w:val="0"/>
          <w:sz w:val="24"/>
        </w:rPr>
        <w:t>。</w:t>
      </w:r>
    </w:p>
    <w:p>
      <w:pPr>
        <w:keepNext w:val="0"/>
        <w:keepLines w:val="0"/>
        <w:pageBreakBefore w:val="0"/>
        <w:widowControl w:val="0"/>
        <w:kinsoku/>
        <w:wordWrap/>
        <w:overflowPunct/>
        <w:topLinePunct w:val="0"/>
        <w:autoSpaceDE/>
        <w:autoSpaceDN/>
        <w:bidi w:val="0"/>
        <w:adjustRightInd/>
        <w:snapToGrid/>
        <w:spacing w:before="312" w:beforeLines="100" w:line="360" w:lineRule="auto"/>
        <w:textAlignment w:val="auto"/>
        <w:outlineLvl w:val="0"/>
        <w:rPr>
          <w:rFonts w:hint="default" w:ascii="Times New Roman" w:hAnsi="Times New Roman" w:eastAsia="宋体" w:cs="Times New Roman"/>
          <w:b/>
          <w:color w:val="000000" w:themeColor="text1"/>
          <w:kern w:val="21"/>
          <w:sz w:val="32"/>
          <w:szCs w:val="30"/>
          <w14:textFill>
            <w14:solidFill>
              <w14:schemeClr w14:val="tx1"/>
            </w14:solidFill>
          </w14:textFill>
        </w:rPr>
        <w:sectPr>
          <w:pgSz w:w="11850" w:h="16783"/>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p>
      <w:pPr>
        <w:keepNext w:val="0"/>
        <w:keepLines w:val="0"/>
        <w:pageBreakBefore w:val="0"/>
        <w:widowControl w:val="0"/>
        <w:kinsoku/>
        <w:wordWrap/>
        <w:overflowPunct/>
        <w:topLinePunct w:val="0"/>
        <w:autoSpaceDE/>
        <w:autoSpaceDN/>
        <w:bidi w:val="0"/>
        <w:adjustRightInd/>
        <w:snapToGrid/>
        <w:spacing w:before="312" w:beforeLines="100" w:line="360" w:lineRule="auto"/>
        <w:textAlignment w:val="auto"/>
        <w:outlineLvl w:val="0"/>
        <w:rPr>
          <w:rFonts w:hint="default" w:ascii="Times New Roman" w:hAnsi="Times New Roman" w:eastAsia="宋体" w:cs="Times New Roman"/>
          <w:b/>
          <w:color w:val="000000" w:themeColor="text1"/>
          <w:kern w:val="21"/>
          <w:sz w:val="32"/>
          <w:szCs w:val="30"/>
          <w14:textFill>
            <w14:solidFill>
              <w14:schemeClr w14:val="tx1"/>
            </w14:solidFill>
          </w14:textFill>
        </w:rPr>
      </w:pPr>
      <w:r>
        <w:rPr>
          <w:rFonts w:hint="default" w:ascii="Times New Roman" w:hAnsi="Times New Roman" w:eastAsia="宋体" w:cs="Times New Roman"/>
          <w:b/>
          <w:color w:val="000000" w:themeColor="text1"/>
          <w:kern w:val="21"/>
          <w:sz w:val="32"/>
          <w:szCs w:val="30"/>
          <w14:textFill>
            <w14:solidFill>
              <w14:schemeClr w14:val="tx1"/>
            </w14:solidFill>
          </w14:textFill>
        </w:rPr>
        <w:t>6 结论</w:t>
      </w:r>
      <w:bookmarkEnd w:id="55"/>
    </w:p>
    <w:p>
      <w:pPr>
        <w:spacing w:line="360" w:lineRule="auto"/>
        <w:ind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21"/>
          <w:sz w:val="24"/>
          <w14:textFill>
            <w14:solidFill>
              <w14:schemeClr w14:val="tx1"/>
            </w14:solidFill>
          </w14:textFill>
        </w:rPr>
        <w:t>根据《</w:t>
      </w:r>
      <w:r>
        <w:rPr>
          <w:rFonts w:hint="eastAsia" w:cs="Times New Roman"/>
          <w:color w:val="000000" w:themeColor="text1"/>
          <w:kern w:val="21"/>
          <w:sz w:val="24"/>
          <w:lang w:eastAsia="zh-CN"/>
          <w14:textFill>
            <w14:solidFill>
              <w14:schemeClr w14:val="tx1"/>
            </w14:solidFill>
          </w14:textFill>
        </w:rPr>
        <w:t>密山市佳宇沥青混凝土制造有限公司建设项目</w:t>
      </w:r>
      <w:r>
        <w:rPr>
          <w:rFonts w:hint="default" w:ascii="Times New Roman" w:hAnsi="Times New Roman" w:eastAsia="宋体" w:cs="Times New Roman"/>
          <w:color w:val="000000" w:themeColor="text1"/>
          <w:kern w:val="21"/>
          <w:sz w:val="24"/>
          <w14:textFill>
            <w14:solidFill>
              <w14:schemeClr w14:val="tx1"/>
            </w14:solidFill>
          </w14:textFill>
        </w:rPr>
        <w:t>环境影响报告表》及《</w:t>
      </w:r>
      <w:r>
        <w:rPr>
          <w:rFonts w:hint="eastAsia" w:cs="Times New Roman"/>
          <w:color w:val="000000" w:themeColor="text1"/>
          <w:kern w:val="21"/>
          <w:sz w:val="24"/>
          <w:lang w:eastAsia="zh-CN"/>
          <w14:textFill>
            <w14:solidFill>
              <w14:schemeClr w14:val="tx1"/>
            </w14:solidFill>
          </w14:textFill>
        </w:rPr>
        <w:t>密山市佳宇沥青混凝土制造有限公司建设项目</w:t>
      </w:r>
      <w:r>
        <w:rPr>
          <w:rFonts w:hint="default" w:ascii="Times New Roman" w:hAnsi="Times New Roman" w:eastAsia="宋体" w:cs="Times New Roman"/>
          <w:color w:val="000000" w:themeColor="text1"/>
          <w:kern w:val="21"/>
          <w:sz w:val="24"/>
          <w14:textFill>
            <w14:solidFill>
              <w14:schemeClr w14:val="tx1"/>
            </w14:solidFill>
          </w14:textFill>
        </w:rPr>
        <w:t>大气专项评价报告》，</w:t>
      </w:r>
      <w:r>
        <w:rPr>
          <w:rFonts w:hint="default" w:ascii="Times New Roman" w:hAnsi="Times New Roman" w:eastAsia="宋体" w:cs="Times New Roman"/>
          <w:bCs/>
          <w:color w:val="000000" w:themeColor="text1"/>
          <w:sz w:val="24"/>
          <w14:textFill>
            <w14:solidFill>
              <w14:schemeClr w14:val="tx1"/>
            </w14:solidFill>
          </w14:textFill>
        </w:rPr>
        <w:t>本项目符合国家及地方相关产业政策，选址合理，符合当地区域规划；拟采用的污染防治措施可使污染物达标排放。本项目运营时须严格落实环境影响报告表和工程设计提出的环保对策及措施，严格执行“三同时”制度，确保项目所产生的污染物达标排放。因此，从环境角度考虑，本项目建设是可行的。</w:t>
      </w:r>
    </w:p>
    <w:p>
      <w:pPr>
        <w:rPr>
          <w:rFonts w:hint="default" w:ascii="Times New Roman" w:hAnsi="Times New Roman" w:eastAsia="宋体" w:cs="Times New Roman"/>
          <w:bCs/>
          <w:color w:val="000000" w:themeColor="text1"/>
          <w:sz w:val="24"/>
          <w14:textFill>
            <w14:solidFill>
              <w14:schemeClr w14:val="tx1"/>
            </w14:solidFill>
          </w14:textFill>
        </w:rPr>
      </w:pPr>
    </w:p>
    <w:p>
      <w:pPr>
        <w:pStyle w:val="14"/>
        <w:rPr>
          <w:rFonts w:hint="default" w:ascii="Times New Roman" w:hAnsi="Times New Roman" w:eastAsia="宋体" w:cs="Times New Roman"/>
          <w:bCs/>
          <w:color w:val="000000" w:themeColor="text1"/>
          <w:sz w:val="24"/>
          <w14:textFill>
            <w14:solidFill>
              <w14:schemeClr w14:val="tx1"/>
            </w14:solidFill>
          </w14:textFill>
        </w:rPr>
        <w:sectPr>
          <w:pgSz w:w="11850" w:h="16783"/>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p>
      <w:pPr>
        <w:rPr>
          <w:rFonts w:hint="default" w:ascii="Times New Roman" w:hAnsi="Times New Roman" w:eastAsia="宋体" w:cs="Times New Roman"/>
          <w:color w:val="000000" w:themeColor="text1"/>
          <w14:textFill>
            <w14:solidFill>
              <w14:schemeClr w14:val="tx1"/>
            </w14:solidFill>
          </w14:textFill>
        </w:rPr>
      </w:pPr>
    </w:p>
    <w:p>
      <w:pPr>
        <w:jc w:val="center"/>
        <w:textAlignment w:val="baseline"/>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本项目大气环境影响评价自查表</w:t>
      </w:r>
    </w:p>
    <w:tbl>
      <w:tblPr>
        <w:tblStyle w:val="20"/>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898"/>
        <w:gridCol w:w="1169"/>
        <w:gridCol w:w="872"/>
        <w:gridCol w:w="709"/>
        <w:gridCol w:w="28"/>
        <w:gridCol w:w="467"/>
        <w:gridCol w:w="889"/>
        <w:gridCol w:w="353"/>
        <w:gridCol w:w="954"/>
        <w:gridCol w:w="783"/>
        <w:gridCol w:w="325"/>
        <w:gridCol w:w="671"/>
        <w:gridCol w:w="74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2067" w:type="dxa"/>
            <w:gridSpan w:val="2"/>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工作内容</w:t>
            </w:r>
          </w:p>
        </w:tc>
        <w:tc>
          <w:tcPr>
            <w:tcW w:w="6792" w:type="dxa"/>
            <w:gridSpan w:val="11"/>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自查项目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898" w:type="dxa"/>
            <w:vMerge w:val="restart"/>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评价等级与范围</w:t>
            </w:r>
          </w:p>
        </w:tc>
        <w:tc>
          <w:tcPr>
            <w:tcW w:w="1169" w:type="dxa"/>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评价等级</w:t>
            </w:r>
          </w:p>
        </w:tc>
        <w:tc>
          <w:tcPr>
            <w:tcW w:w="2965" w:type="dxa"/>
            <w:gridSpan w:val="5"/>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一级□</w:t>
            </w:r>
          </w:p>
        </w:tc>
        <w:tc>
          <w:tcPr>
            <w:tcW w:w="2414" w:type="dxa"/>
            <w:gridSpan w:val="4"/>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二级☑</w:t>
            </w:r>
          </w:p>
        </w:tc>
        <w:tc>
          <w:tcPr>
            <w:tcW w:w="1413" w:type="dxa"/>
            <w:gridSpan w:val="2"/>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三级□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898" w:type="dxa"/>
            <w:vMerge w:val="continue"/>
            <w:noWrap w:val="0"/>
            <w:vAlign w:val="center"/>
          </w:tcPr>
          <w:p>
            <w:pPr>
              <w:widowControl/>
              <w:adjustRightInd w:val="0"/>
              <w:snapToGrid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1169" w:type="dxa"/>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评价范围</w:t>
            </w:r>
          </w:p>
        </w:tc>
        <w:tc>
          <w:tcPr>
            <w:tcW w:w="2965" w:type="dxa"/>
            <w:gridSpan w:val="5"/>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边长=50km□</w:t>
            </w:r>
          </w:p>
        </w:tc>
        <w:tc>
          <w:tcPr>
            <w:tcW w:w="2414" w:type="dxa"/>
            <w:gridSpan w:val="4"/>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边长=5~50km□</w:t>
            </w:r>
          </w:p>
        </w:tc>
        <w:tc>
          <w:tcPr>
            <w:tcW w:w="1413" w:type="dxa"/>
            <w:gridSpan w:val="2"/>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边长=5km☑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898" w:type="dxa"/>
            <w:vMerge w:val="restart"/>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评价因子</w:t>
            </w:r>
          </w:p>
        </w:tc>
        <w:tc>
          <w:tcPr>
            <w:tcW w:w="1169" w:type="dxa"/>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SO</w:t>
            </w:r>
            <w:r>
              <w:rPr>
                <w:rFonts w:hint="default" w:ascii="Times New Roman" w:hAnsi="Times New Roman" w:eastAsia="宋体" w:cs="Times New Roman"/>
                <w:color w:val="000000" w:themeColor="text1"/>
                <w:kern w:val="0"/>
                <w:sz w:val="18"/>
                <w:szCs w:val="18"/>
                <w:vertAlign w:val="subscript"/>
                <w:lang w:bidi="ar"/>
                <w14:textFill>
                  <w14:solidFill>
                    <w14:schemeClr w14:val="tx1"/>
                  </w14:solidFill>
                </w14:textFill>
              </w:rPr>
              <w:t>2</w:t>
            </w:r>
            <w:r>
              <w:rPr>
                <w:rFonts w:hint="default" w:ascii="Times New Roman" w:hAnsi="Times New Roman" w:eastAsia="宋体" w:cs="Times New Roman"/>
                <w:color w:val="000000" w:themeColor="text1"/>
                <w:kern w:val="0"/>
                <w:sz w:val="18"/>
                <w:szCs w:val="18"/>
                <w:lang w:bidi="ar"/>
                <w14:textFill>
                  <w14:solidFill>
                    <w14:schemeClr w14:val="tx1"/>
                  </w14:solidFill>
                </w14:textFill>
              </w:rPr>
              <w:t>+NOx排放量</w:t>
            </w:r>
          </w:p>
        </w:tc>
        <w:tc>
          <w:tcPr>
            <w:tcW w:w="1609" w:type="dxa"/>
            <w:gridSpan w:val="3"/>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≥2000t/a□</w:t>
            </w:r>
          </w:p>
        </w:tc>
        <w:tc>
          <w:tcPr>
            <w:tcW w:w="2662" w:type="dxa"/>
            <w:gridSpan w:val="4"/>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500~2000t/a□</w:t>
            </w:r>
          </w:p>
        </w:tc>
        <w:tc>
          <w:tcPr>
            <w:tcW w:w="2521" w:type="dxa"/>
            <w:gridSpan w:val="4"/>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&lt;500t/a☑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898" w:type="dxa"/>
            <w:vMerge w:val="continue"/>
            <w:noWrap w:val="0"/>
            <w:vAlign w:val="center"/>
          </w:tcPr>
          <w:p>
            <w:pPr>
              <w:widowControl/>
              <w:adjustRightInd w:val="0"/>
              <w:snapToGrid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1169" w:type="dxa"/>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评价因子</w:t>
            </w:r>
          </w:p>
        </w:tc>
        <w:tc>
          <w:tcPr>
            <w:tcW w:w="4271" w:type="dxa"/>
            <w:gridSpan w:val="7"/>
            <w:noWrap w:val="0"/>
            <w:vAlign w:val="center"/>
          </w:tcPr>
          <w:p>
            <w:pPr>
              <w:pStyle w:val="50"/>
              <w:spacing w:beforeLines="0" w:afterLines="0" w:line="240" w:lineRule="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lang w:bidi="ar"/>
                <w14:textFill>
                  <w14:solidFill>
                    <w14:schemeClr w14:val="tx1"/>
                  </w14:solidFill>
                </w14:textFill>
              </w:rPr>
              <w:t>基本污染物（PM</w:t>
            </w:r>
            <w:r>
              <w:rPr>
                <w:rFonts w:hint="default" w:ascii="Times New Roman" w:hAnsi="Times New Roman" w:eastAsia="宋体" w:cs="Times New Roman"/>
                <w:color w:val="000000" w:themeColor="text1"/>
                <w:sz w:val="18"/>
                <w:szCs w:val="18"/>
                <w:vertAlign w:val="subscript"/>
                <w:lang w:bidi="ar"/>
                <w14:textFill>
                  <w14:solidFill>
                    <w14:schemeClr w14:val="tx1"/>
                  </w14:solidFill>
                </w14:textFill>
              </w:rPr>
              <w:t>10</w:t>
            </w:r>
            <w:r>
              <w:rPr>
                <w:rFonts w:hint="default" w:ascii="Times New Roman" w:hAnsi="Times New Roman" w:eastAsia="宋体" w:cs="Times New Roman"/>
                <w:color w:val="000000" w:themeColor="text1"/>
                <w:sz w:val="18"/>
                <w:szCs w:val="18"/>
                <w:lang w:bidi="ar"/>
                <w14:textFill>
                  <w14:solidFill>
                    <w14:schemeClr w14:val="tx1"/>
                  </w14:solidFill>
                </w14:textFill>
              </w:rPr>
              <w:t xml:space="preserve"> SO</w:t>
            </w:r>
            <w:r>
              <w:rPr>
                <w:rFonts w:hint="default" w:ascii="Times New Roman" w:hAnsi="Times New Roman" w:eastAsia="宋体" w:cs="Times New Roman"/>
                <w:color w:val="000000" w:themeColor="text1"/>
                <w:sz w:val="18"/>
                <w:szCs w:val="18"/>
                <w:vertAlign w:val="subscript"/>
                <w:lang w:bidi="ar"/>
                <w14:textFill>
                  <w14:solidFill>
                    <w14:schemeClr w14:val="tx1"/>
                  </w14:solidFill>
                </w14:textFill>
              </w:rPr>
              <w:t>2</w:t>
            </w:r>
            <w:r>
              <w:rPr>
                <w:rFonts w:hint="default" w:ascii="Times New Roman" w:hAnsi="Times New Roman" w:eastAsia="宋体" w:cs="Times New Roman"/>
                <w:color w:val="000000" w:themeColor="text1"/>
                <w:sz w:val="18"/>
                <w:szCs w:val="18"/>
                <w:lang w:bidi="ar"/>
                <w14:textFill>
                  <w14:solidFill>
                    <w14:schemeClr w14:val="tx1"/>
                  </w14:solidFill>
                </w14:textFill>
              </w:rPr>
              <w:t>,NO</w:t>
            </w:r>
            <w:r>
              <w:rPr>
                <w:rFonts w:hint="default" w:ascii="Times New Roman" w:hAnsi="Times New Roman" w:eastAsia="宋体" w:cs="Times New Roman"/>
                <w:color w:val="000000" w:themeColor="text1"/>
                <w:sz w:val="18"/>
                <w:szCs w:val="18"/>
                <w:vertAlign w:val="subscript"/>
                <w:lang w:bidi="ar"/>
                <w14:textFill>
                  <w14:solidFill>
                    <w14:schemeClr w14:val="tx1"/>
                  </w14:solidFill>
                </w14:textFill>
              </w:rPr>
              <w:t>2</w:t>
            </w:r>
            <w:r>
              <w:rPr>
                <w:rFonts w:hint="default" w:ascii="Times New Roman" w:hAnsi="Times New Roman" w:eastAsia="宋体" w:cs="Times New Roman"/>
                <w:color w:val="000000" w:themeColor="text1"/>
                <w:sz w:val="18"/>
                <w:szCs w:val="18"/>
                <w:lang w:bidi="ar"/>
                <w14:textFill>
                  <w14:solidFill>
                    <w14:schemeClr w14:val="tx1"/>
                  </w14:solidFill>
                </w14:textFill>
              </w:rPr>
              <w:t>,CO,O</w:t>
            </w:r>
            <w:r>
              <w:rPr>
                <w:rFonts w:hint="default" w:ascii="Times New Roman" w:hAnsi="Times New Roman" w:eastAsia="宋体" w:cs="Times New Roman"/>
                <w:color w:val="000000" w:themeColor="text1"/>
                <w:sz w:val="18"/>
                <w:szCs w:val="18"/>
                <w:vertAlign w:val="subscript"/>
                <w:lang w:bidi="ar"/>
                <w14:textFill>
                  <w14:solidFill>
                    <w14:schemeClr w14:val="tx1"/>
                  </w14:solidFill>
                </w14:textFill>
              </w:rPr>
              <w:t>3</w:t>
            </w:r>
            <w:r>
              <w:rPr>
                <w:rFonts w:hint="default" w:ascii="Times New Roman" w:hAnsi="Times New Roman" w:eastAsia="宋体" w:cs="Times New Roman"/>
                <w:color w:val="000000" w:themeColor="text1"/>
                <w:sz w:val="18"/>
                <w:szCs w:val="18"/>
                <w:lang w:bidi="ar"/>
                <w14:textFill>
                  <w14:solidFill>
                    <w14:schemeClr w14:val="tx1"/>
                  </w14:solidFill>
                </w14:textFill>
              </w:rPr>
              <w:t>）</w:t>
            </w:r>
            <w:r>
              <w:rPr>
                <w:rFonts w:hint="default" w:ascii="Times New Roman" w:hAnsi="Times New Roman" w:eastAsia="宋体" w:cs="Times New Roman"/>
                <w:color w:val="000000" w:themeColor="text1"/>
                <w:sz w:val="18"/>
                <w:szCs w:val="18"/>
                <w:lang w:bidi="ar"/>
                <w14:textFill>
                  <w14:solidFill>
                    <w14:schemeClr w14:val="tx1"/>
                  </w14:solidFill>
                </w14:textFill>
              </w:rPr>
              <w:br w:type="textWrapping"/>
            </w:r>
            <w:r>
              <w:rPr>
                <w:rFonts w:hint="default" w:ascii="Times New Roman" w:hAnsi="Times New Roman" w:eastAsia="宋体" w:cs="Times New Roman"/>
                <w:color w:val="000000" w:themeColor="text1"/>
                <w:sz w:val="18"/>
                <w:szCs w:val="18"/>
                <w:lang w:bidi="ar"/>
                <w14:textFill>
                  <w14:solidFill>
                    <w14:schemeClr w14:val="tx1"/>
                  </w14:solidFill>
                </w14:textFill>
              </w:rPr>
              <w:t>其他污染物（</w:t>
            </w:r>
            <w:r>
              <w:rPr>
                <w:rFonts w:hint="default" w:ascii="Times New Roman" w:hAnsi="Times New Roman" w:eastAsia="宋体" w:cs="Times New Roman"/>
                <w:color w:val="000000" w:themeColor="text1"/>
                <w:sz w:val="18"/>
                <w14:textFill>
                  <w14:solidFill>
                    <w14:schemeClr w14:val="tx1"/>
                  </w14:solidFill>
                </w14:textFill>
              </w:rPr>
              <w:t>氮氧化物,</w:t>
            </w:r>
            <w:r>
              <w:rPr>
                <w:rFonts w:hint="default" w:ascii="Times New Roman" w:hAnsi="Times New Roman" w:eastAsia="宋体" w:cs="Times New Roman"/>
                <w:color w:val="000000" w:themeColor="text1"/>
                <w:sz w:val="18"/>
                <w:szCs w:val="18"/>
                <w14:textFill>
                  <w14:solidFill>
                    <w14:schemeClr w14:val="tx1"/>
                  </w14:solidFill>
                </w14:textFill>
              </w:rPr>
              <w:t>沥青烟</w:t>
            </w:r>
            <w:r>
              <w:rPr>
                <w:rFonts w:hint="default" w:ascii="Times New Roman" w:hAnsi="Times New Roman" w:eastAsia="宋体" w:cs="Times New Roman"/>
                <w:color w:val="000000" w:themeColor="text1"/>
                <w:sz w:val="18"/>
                <w14:textFill>
                  <w14:solidFill>
                    <w14:schemeClr w14:val="tx1"/>
                  </w14:solidFill>
                </w14:textFill>
              </w:rPr>
              <w:t>,</w:t>
            </w:r>
            <w:r>
              <w:rPr>
                <w:rFonts w:hint="default" w:ascii="Times New Roman" w:hAnsi="Times New Roman" w:eastAsia="宋体" w:cs="Times New Roman"/>
                <w:color w:val="000000" w:themeColor="text1"/>
                <w:sz w:val="18"/>
                <w:szCs w:val="18"/>
                <w14:textFill>
                  <w14:solidFill>
                    <w14:schemeClr w14:val="tx1"/>
                  </w14:solidFill>
                </w14:textFill>
              </w:rPr>
              <w:t>苯并[a]芘</w:t>
            </w:r>
            <w:r>
              <w:rPr>
                <w:rFonts w:hint="default" w:ascii="Times New Roman" w:hAnsi="Times New Roman" w:eastAsia="宋体" w:cs="Times New Roman"/>
                <w:color w:val="000000" w:themeColor="text1"/>
                <w:sz w:val="18"/>
                <w:szCs w:val="18"/>
                <w:lang w:eastAsia="zh-CN"/>
                <w14:textFill>
                  <w14:solidFill>
                    <w14:schemeClr w14:val="tx1"/>
                  </w14:solidFill>
                </w14:textFill>
              </w:rPr>
              <w:t>、</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非甲烷总烃</w:t>
            </w:r>
            <w:r>
              <w:rPr>
                <w:rFonts w:hint="default" w:ascii="Times New Roman" w:hAnsi="Times New Roman" w:eastAsia="宋体" w:cs="Times New Roman"/>
                <w:color w:val="000000" w:themeColor="text1"/>
                <w:sz w:val="18"/>
                <w:szCs w:val="18"/>
                <w:lang w:bidi="ar"/>
                <w14:textFill>
                  <w14:solidFill>
                    <w14:schemeClr w14:val="tx1"/>
                  </w14:solidFill>
                </w14:textFill>
              </w:rPr>
              <w:t>）</w:t>
            </w:r>
          </w:p>
        </w:tc>
        <w:tc>
          <w:tcPr>
            <w:tcW w:w="2521" w:type="dxa"/>
            <w:gridSpan w:val="4"/>
            <w:noWrap w:val="0"/>
            <w:vAlign w:val="center"/>
          </w:tcPr>
          <w:p>
            <w:pPr>
              <w:widowControl/>
              <w:adjustRightInd w:val="0"/>
              <w:snapToGrid w:val="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包括二次PM</w:t>
            </w:r>
            <w:r>
              <w:rPr>
                <w:rFonts w:hint="default" w:ascii="Times New Roman" w:hAnsi="Times New Roman" w:eastAsia="宋体" w:cs="Times New Roman"/>
                <w:color w:val="000000" w:themeColor="text1"/>
                <w:sz w:val="18"/>
                <w:szCs w:val="18"/>
                <w:vertAlign w:val="subscript"/>
                <w14:textFill>
                  <w14:solidFill>
                    <w14:schemeClr w14:val="tx1"/>
                  </w14:solidFill>
                </w14:textFill>
              </w:rPr>
              <w:t>2.5</w:t>
            </w:r>
            <w:r>
              <w:rPr>
                <w:rFonts w:hint="default" w:ascii="Times New Roman" w:hAnsi="Times New Roman" w:eastAsia="宋体" w:cs="Times New Roman"/>
                <w:color w:val="000000" w:themeColor="text1"/>
                <w:sz w:val="18"/>
                <w:szCs w:val="18"/>
                <w14:textFill>
                  <w14:solidFill>
                    <w14:schemeClr w14:val="tx1"/>
                  </w14:solidFill>
                </w14:textFill>
              </w:rPr>
              <w:t>□</w:t>
            </w:r>
          </w:p>
          <w:p>
            <w:pPr>
              <w:widowControl/>
              <w:adjustRightInd w:val="0"/>
              <w:snapToGrid w:val="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不包括二次PM</w:t>
            </w:r>
            <w:r>
              <w:rPr>
                <w:rFonts w:hint="default" w:ascii="Times New Roman" w:hAnsi="Times New Roman" w:eastAsia="宋体" w:cs="Times New Roman"/>
                <w:color w:val="000000" w:themeColor="text1"/>
                <w:sz w:val="18"/>
                <w:szCs w:val="18"/>
                <w:vertAlign w:val="subscript"/>
                <w14:textFill>
                  <w14:solidFill>
                    <w14:schemeClr w14:val="tx1"/>
                  </w14:solidFill>
                </w14:textFill>
              </w:rPr>
              <w:t>2.5</w:t>
            </w:r>
            <w:r>
              <w:rPr>
                <w:rFonts w:hint="default" w:ascii="Times New Roman" w:hAnsi="Times New Roman" w:eastAsia="宋体" w:cs="Times New Roman"/>
                <w:color w:val="000000" w:themeColor="text1"/>
                <w:kern w:val="0"/>
                <w:sz w:val="18"/>
                <w:szCs w:val="18"/>
                <w:lang w:bidi="ar"/>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898" w:type="dxa"/>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评价标准</w:t>
            </w:r>
          </w:p>
        </w:tc>
        <w:tc>
          <w:tcPr>
            <w:tcW w:w="1169" w:type="dxa"/>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评价标准</w:t>
            </w:r>
          </w:p>
        </w:tc>
        <w:tc>
          <w:tcPr>
            <w:tcW w:w="2076" w:type="dxa"/>
            <w:gridSpan w:val="4"/>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国家标准</w:t>
            </w:r>
            <w:r>
              <w:rPr>
                <w:rFonts w:hint="default" w:ascii="Times New Roman" w:hAnsi="Times New Roman" w:eastAsia="宋体" w:cs="Times New Roman"/>
                <w:color w:val="000000" w:themeColor="text1"/>
                <w:sz w:val="18"/>
                <w:szCs w:val="18"/>
                <w14:textFill>
                  <w14:solidFill>
                    <w14:schemeClr w14:val="tx1"/>
                  </w14:solidFill>
                </w14:textFill>
              </w:rPr>
              <w:t>☑</w:t>
            </w:r>
          </w:p>
        </w:tc>
        <w:tc>
          <w:tcPr>
            <w:tcW w:w="2195" w:type="dxa"/>
            <w:gridSpan w:val="3"/>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地方标准□</w:t>
            </w:r>
          </w:p>
        </w:tc>
        <w:tc>
          <w:tcPr>
            <w:tcW w:w="1107" w:type="dxa"/>
            <w:gridSpan w:val="2"/>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附录D☑</w:t>
            </w:r>
          </w:p>
        </w:tc>
        <w:tc>
          <w:tcPr>
            <w:tcW w:w="1414" w:type="dxa"/>
            <w:gridSpan w:val="2"/>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其他标准☑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898" w:type="dxa"/>
            <w:vMerge w:val="restart"/>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现状评价</w:t>
            </w:r>
          </w:p>
        </w:tc>
        <w:tc>
          <w:tcPr>
            <w:tcW w:w="1169" w:type="dxa"/>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评价功能区</w:t>
            </w:r>
          </w:p>
        </w:tc>
        <w:tc>
          <w:tcPr>
            <w:tcW w:w="2964" w:type="dxa"/>
            <w:gridSpan w:val="5"/>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一类区□</w:t>
            </w:r>
          </w:p>
        </w:tc>
        <w:tc>
          <w:tcPr>
            <w:tcW w:w="2414" w:type="dxa"/>
            <w:gridSpan w:val="4"/>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二类区☑</w:t>
            </w:r>
          </w:p>
        </w:tc>
        <w:tc>
          <w:tcPr>
            <w:tcW w:w="1414" w:type="dxa"/>
            <w:gridSpan w:val="2"/>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一类区和二类区□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898" w:type="dxa"/>
            <w:vMerge w:val="continue"/>
            <w:noWrap w:val="0"/>
            <w:vAlign w:val="center"/>
          </w:tcPr>
          <w:p>
            <w:pPr>
              <w:widowControl/>
              <w:adjustRightInd w:val="0"/>
              <w:snapToGrid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1169" w:type="dxa"/>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评价基准年</w:t>
            </w:r>
          </w:p>
        </w:tc>
        <w:tc>
          <w:tcPr>
            <w:tcW w:w="6792" w:type="dxa"/>
            <w:gridSpan w:val="11"/>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（202</w:t>
            </w:r>
            <w:r>
              <w:rPr>
                <w:rFonts w:hint="eastAsia" w:cs="Times New Roman"/>
                <w:color w:val="000000" w:themeColor="text1"/>
                <w:kern w:val="0"/>
                <w:sz w:val="18"/>
                <w:szCs w:val="18"/>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18"/>
                <w:szCs w:val="18"/>
                <w:lang w:bidi="ar"/>
                <w14:textFill>
                  <w14:solidFill>
                    <w14:schemeClr w14:val="tx1"/>
                  </w14:solidFill>
                </w14:textFill>
              </w:rPr>
              <w:t>）年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898" w:type="dxa"/>
            <w:vMerge w:val="continue"/>
            <w:noWrap w:val="0"/>
            <w:vAlign w:val="center"/>
          </w:tcPr>
          <w:p>
            <w:pPr>
              <w:widowControl/>
              <w:adjustRightInd w:val="0"/>
              <w:snapToGrid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1169" w:type="dxa"/>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环境空气质量现状调查数据来源</w:t>
            </w:r>
          </w:p>
        </w:tc>
        <w:tc>
          <w:tcPr>
            <w:tcW w:w="2964" w:type="dxa"/>
            <w:gridSpan w:val="5"/>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长期例行监测数据☑</w:t>
            </w:r>
          </w:p>
        </w:tc>
        <w:tc>
          <w:tcPr>
            <w:tcW w:w="2415" w:type="dxa"/>
            <w:gridSpan w:val="4"/>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主管部门发布的数据</w:t>
            </w:r>
            <w:r>
              <w:rPr>
                <w:rFonts w:hint="default" w:ascii="Times New Roman" w:hAnsi="Times New Roman" w:eastAsia="宋体" w:cs="Times New Roman"/>
                <w:color w:val="000000" w:themeColor="text1"/>
                <w:sz w:val="18"/>
                <w:szCs w:val="18"/>
                <w14:textFill>
                  <w14:solidFill>
                    <w14:schemeClr w14:val="tx1"/>
                  </w14:solidFill>
                </w14:textFill>
              </w:rPr>
              <w:t>☑</w:t>
            </w:r>
          </w:p>
        </w:tc>
        <w:tc>
          <w:tcPr>
            <w:tcW w:w="1413" w:type="dxa"/>
            <w:gridSpan w:val="2"/>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现状补充检测</w:t>
            </w:r>
            <w:r>
              <w:rPr>
                <w:rFonts w:hint="default" w:ascii="Times New Roman" w:hAnsi="Times New Roman" w:eastAsia="宋体" w:cs="Times New Roman"/>
                <w:color w:val="000000" w:themeColor="text1"/>
                <w:sz w:val="18"/>
                <w:szCs w:val="18"/>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898" w:type="dxa"/>
            <w:vMerge w:val="continue"/>
            <w:noWrap w:val="0"/>
            <w:vAlign w:val="center"/>
          </w:tcPr>
          <w:p>
            <w:pPr>
              <w:widowControl/>
              <w:adjustRightInd w:val="0"/>
              <w:snapToGrid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1169" w:type="dxa"/>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现状评价</w:t>
            </w:r>
          </w:p>
        </w:tc>
        <w:tc>
          <w:tcPr>
            <w:tcW w:w="4271" w:type="dxa"/>
            <w:gridSpan w:val="7"/>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达标区</w:t>
            </w:r>
            <w:r>
              <w:rPr>
                <w:rFonts w:hint="default" w:ascii="Times New Roman" w:hAnsi="Times New Roman" w:eastAsia="宋体" w:cs="Times New Roman"/>
                <w:color w:val="000000" w:themeColor="text1"/>
                <w:kern w:val="0"/>
                <w:sz w:val="18"/>
                <w:szCs w:val="18"/>
                <w:lang w:bidi="ar"/>
                <w14:textFill>
                  <w14:solidFill>
                    <w14:schemeClr w14:val="tx1"/>
                  </w14:solidFill>
                </w14:textFill>
              </w:rPr>
              <w:sym w:font="Wingdings 2" w:char="0052"/>
            </w:r>
          </w:p>
        </w:tc>
        <w:tc>
          <w:tcPr>
            <w:tcW w:w="2521" w:type="dxa"/>
            <w:gridSpan w:val="4"/>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不达标区</w:t>
            </w:r>
            <w:r>
              <w:rPr>
                <w:rFonts w:hint="default" w:ascii="Times New Roman" w:hAnsi="Times New Roman" w:eastAsia="宋体" w:cs="Times New Roman"/>
                <w:color w:val="000000" w:themeColor="text1"/>
                <w:sz w:val="18"/>
                <w:szCs w:val="18"/>
                <w:lang w:eastAsia="zh-CN"/>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898" w:type="dxa"/>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污染源调查</w:t>
            </w:r>
          </w:p>
        </w:tc>
        <w:tc>
          <w:tcPr>
            <w:tcW w:w="1169" w:type="dxa"/>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调查内容</w:t>
            </w:r>
          </w:p>
        </w:tc>
        <w:tc>
          <w:tcPr>
            <w:tcW w:w="2076" w:type="dxa"/>
            <w:gridSpan w:val="4"/>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本项目正常排放源</w:t>
            </w:r>
            <w:r>
              <w:rPr>
                <w:rFonts w:hint="default" w:ascii="Times New Roman" w:hAnsi="Times New Roman" w:eastAsia="宋体" w:cs="Times New Roman"/>
                <w:color w:val="000000" w:themeColor="text1"/>
                <w:sz w:val="18"/>
                <w:szCs w:val="18"/>
                <w14:textFill>
                  <w14:solidFill>
                    <w14:schemeClr w14:val="tx1"/>
                  </w14:solidFill>
                </w14:textFill>
              </w:rPr>
              <w:t>☑</w:t>
            </w:r>
            <w:r>
              <w:rPr>
                <w:rFonts w:hint="default" w:ascii="Times New Roman" w:hAnsi="Times New Roman" w:eastAsia="宋体" w:cs="Times New Roman"/>
                <w:color w:val="000000" w:themeColor="text1"/>
                <w:kern w:val="0"/>
                <w:sz w:val="18"/>
                <w:szCs w:val="18"/>
                <w:lang w:bidi="ar"/>
                <w14:textFill>
                  <w14:solidFill>
                    <w14:schemeClr w14:val="tx1"/>
                  </w14:solidFill>
                </w14:textFill>
              </w:rPr>
              <w:br w:type="textWrapping"/>
            </w:r>
            <w:r>
              <w:rPr>
                <w:rFonts w:hint="default" w:ascii="Times New Roman" w:hAnsi="Times New Roman" w:eastAsia="宋体" w:cs="Times New Roman"/>
                <w:color w:val="000000" w:themeColor="text1"/>
                <w:kern w:val="0"/>
                <w:sz w:val="18"/>
                <w:szCs w:val="18"/>
                <w:lang w:bidi="ar"/>
                <w14:textFill>
                  <w14:solidFill>
                    <w14:schemeClr w14:val="tx1"/>
                  </w14:solidFill>
                </w14:textFill>
              </w:rPr>
              <w:t>本项目非正常排放源</w:t>
            </w:r>
            <w:r>
              <w:rPr>
                <w:rFonts w:hint="default" w:ascii="Times New Roman" w:hAnsi="Times New Roman" w:eastAsia="宋体" w:cs="Times New Roman"/>
                <w:color w:val="000000" w:themeColor="text1"/>
                <w:kern w:val="0"/>
                <w:sz w:val="18"/>
                <w:szCs w:val="18"/>
                <w:lang w:eastAsia="zh-CN" w:bidi="ar"/>
                <w14:textFill>
                  <w14:solidFill>
                    <w14:schemeClr w14:val="tx1"/>
                  </w14:solidFill>
                </w14:textFill>
              </w:rPr>
              <w:sym w:font="Wingdings 2" w:char="0052"/>
            </w:r>
            <w:r>
              <w:rPr>
                <w:rFonts w:hint="default" w:ascii="Times New Roman" w:hAnsi="Times New Roman" w:eastAsia="宋体" w:cs="Times New Roman"/>
                <w:color w:val="000000" w:themeColor="text1"/>
                <w:kern w:val="0"/>
                <w:sz w:val="18"/>
                <w:szCs w:val="18"/>
                <w:lang w:bidi="ar"/>
                <w14:textFill>
                  <w14:solidFill>
                    <w14:schemeClr w14:val="tx1"/>
                  </w14:solidFill>
                </w14:textFill>
              </w:rPr>
              <w:br w:type="textWrapping"/>
            </w:r>
            <w:r>
              <w:rPr>
                <w:rFonts w:hint="default" w:ascii="Times New Roman" w:hAnsi="Times New Roman" w:eastAsia="宋体" w:cs="Times New Roman"/>
                <w:color w:val="000000" w:themeColor="text1"/>
                <w:kern w:val="0"/>
                <w:sz w:val="18"/>
                <w:szCs w:val="18"/>
                <w:lang w:bidi="ar"/>
                <w14:textFill>
                  <w14:solidFill>
                    <w14:schemeClr w14:val="tx1"/>
                  </w14:solidFill>
                </w14:textFill>
              </w:rPr>
              <w:t>现有污染源</w:t>
            </w:r>
            <w:r>
              <w:rPr>
                <w:rFonts w:hint="default" w:ascii="Times New Roman" w:hAnsi="Times New Roman" w:eastAsia="宋体" w:cs="Times New Roman"/>
                <w:color w:val="000000" w:themeColor="text1"/>
                <w:kern w:val="0"/>
                <w:sz w:val="18"/>
                <w:szCs w:val="18"/>
                <w:lang w:eastAsia="zh-CN" w:bidi="ar"/>
                <w14:textFill>
                  <w14:solidFill>
                    <w14:schemeClr w14:val="tx1"/>
                  </w14:solidFill>
                </w14:textFill>
              </w:rPr>
              <w:sym w:font="Wingdings 2" w:char="00A3"/>
            </w:r>
          </w:p>
        </w:tc>
        <w:tc>
          <w:tcPr>
            <w:tcW w:w="2195" w:type="dxa"/>
            <w:gridSpan w:val="3"/>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拟替代的污染源</w:t>
            </w:r>
            <w:r>
              <w:rPr>
                <w:rFonts w:hint="default" w:ascii="Times New Roman" w:hAnsi="Times New Roman" w:eastAsia="宋体" w:cs="Times New Roman"/>
                <w:color w:val="000000" w:themeColor="text1"/>
                <w:kern w:val="0"/>
                <w:sz w:val="18"/>
                <w:szCs w:val="18"/>
                <w:lang w:bidi="ar"/>
                <w14:textFill>
                  <w14:solidFill>
                    <w14:schemeClr w14:val="tx1"/>
                  </w14:solidFill>
                </w14:textFill>
              </w:rPr>
              <w:sym w:font="Wingdings 2" w:char="00A3"/>
            </w:r>
          </w:p>
        </w:tc>
        <w:tc>
          <w:tcPr>
            <w:tcW w:w="1107" w:type="dxa"/>
            <w:gridSpan w:val="2"/>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其他在建、拟建项目污染源</w:t>
            </w:r>
            <w:r>
              <w:rPr>
                <w:rFonts w:hint="default" w:ascii="Times New Roman" w:hAnsi="Times New Roman" w:eastAsia="宋体" w:cs="Times New Roman"/>
                <w:color w:val="000000" w:themeColor="text1"/>
                <w:kern w:val="0"/>
                <w:sz w:val="18"/>
                <w:szCs w:val="18"/>
                <w:lang w:eastAsia="zh-CN" w:bidi="ar"/>
                <w14:textFill>
                  <w14:solidFill>
                    <w14:schemeClr w14:val="tx1"/>
                  </w14:solidFill>
                </w14:textFill>
              </w:rPr>
              <w:t>□</w:t>
            </w:r>
          </w:p>
        </w:tc>
        <w:tc>
          <w:tcPr>
            <w:tcW w:w="1414" w:type="dxa"/>
            <w:gridSpan w:val="2"/>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区域污染源</w:t>
            </w:r>
            <w:r>
              <w:rPr>
                <w:rFonts w:hint="default" w:ascii="Times New Roman" w:hAnsi="Times New Roman" w:eastAsia="宋体" w:cs="Times New Roman"/>
                <w:color w:val="000000" w:themeColor="text1"/>
                <w:kern w:val="0"/>
                <w:sz w:val="18"/>
                <w:szCs w:val="18"/>
                <w:lang w:eastAsia="zh-CN" w:bidi="ar"/>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898" w:type="dxa"/>
            <w:vMerge w:val="restart"/>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大气环境影响预测与评价</w:t>
            </w:r>
          </w:p>
          <w:p>
            <w:pPr>
              <w:pStyle w:val="13"/>
              <w:ind w:left="99" w:leftChars="47" w:firstLine="0" w:firstLineChars="0"/>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（不适用）</w:t>
            </w:r>
          </w:p>
        </w:tc>
        <w:tc>
          <w:tcPr>
            <w:tcW w:w="1169" w:type="dxa"/>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预测模型</w:t>
            </w:r>
          </w:p>
        </w:tc>
        <w:tc>
          <w:tcPr>
            <w:tcW w:w="872" w:type="dxa"/>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AERMOD□</w:t>
            </w:r>
          </w:p>
        </w:tc>
        <w:tc>
          <w:tcPr>
            <w:tcW w:w="737" w:type="dxa"/>
            <w:gridSpan w:val="2"/>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ADMS□</w:t>
            </w:r>
          </w:p>
        </w:tc>
        <w:tc>
          <w:tcPr>
            <w:tcW w:w="1355" w:type="dxa"/>
            <w:gridSpan w:val="2"/>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AUSTAL2000□</w:t>
            </w:r>
          </w:p>
        </w:tc>
        <w:tc>
          <w:tcPr>
            <w:tcW w:w="1307" w:type="dxa"/>
            <w:gridSpan w:val="2"/>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EDMS/AEDT□</w:t>
            </w:r>
          </w:p>
        </w:tc>
        <w:tc>
          <w:tcPr>
            <w:tcW w:w="1107" w:type="dxa"/>
            <w:gridSpan w:val="2"/>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CALPUFF□</w:t>
            </w:r>
          </w:p>
        </w:tc>
        <w:tc>
          <w:tcPr>
            <w:tcW w:w="671" w:type="dxa"/>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网格模型□</w:t>
            </w:r>
          </w:p>
        </w:tc>
        <w:tc>
          <w:tcPr>
            <w:tcW w:w="743" w:type="dxa"/>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其他□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898" w:type="dxa"/>
            <w:vMerge w:val="continue"/>
            <w:noWrap w:val="0"/>
            <w:vAlign w:val="center"/>
          </w:tcPr>
          <w:p>
            <w:pPr>
              <w:widowControl/>
              <w:adjustRightInd w:val="0"/>
              <w:snapToGrid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1169" w:type="dxa"/>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预测范围</w:t>
            </w:r>
          </w:p>
        </w:tc>
        <w:tc>
          <w:tcPr>
            <w:tcW w:w="2964" w:type="dxa"/>
            <w:gridSpan w:val="5"/>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边长≥50km□</w:t>
            </w:r>
          </w:p>
        </w:tc>
        <w:tc>
          <w:tcPr>
            <w:tcW w:w="2414" w:type="dxa"/>
            <w:gridSpan w:val="4"/>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边长5~50km□</w:t>
            </w:r>
          </w:p>
        </w:tc>
        <w:tc>
          <w:tcPr>
            <w:tcW w:w="1414" w:type="dxa"/>
            <w:gridSpan w:val="2"/>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边长=5km□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898" w:type="dxa"/>
            <w:vMerge w:val="continue"/>
            <w:noWrap w:val="0"/>
            <w:vAlign w:val="center"/>
          </w:tcPr>
          <w:p>
            <w:pPr>
              <w:widowControl/>
              <w:adjustRightInd w:val="0"/>
              <w:snapToGrid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1169" w:type="dxa"/>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预测因子</w:t>
            </w:r>
          </w:p>
        </w:tc>
        <w:tc>
          <w:tcPr>
            <w:tcW w:w="4271" w:type="dxa"/>
            <w:gridSpan w:val="7"/>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预测因子（）</w:t>
            </w:r>
          </w:p>
        </w:tc>
        <w:tc>
          <w:tcPr>
            <w:tcW w:w="2521" w:type="dxa"/>
            <w:gridSpan w:val="4"/>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包括二次PM</w:t>
            </w:r>
            <w:r>
              <w:rPr>
                <w:rFonts w:hint="default" w:ascii="Times New Roman" w:hAnsi="Times New Roman" w:eastAsia="宋体" w:cs="Times New Roman"/>
                <w:color w:val="000000" w:themeColor="text1"/>
                <w:kern w:val="0"/>
                <w:sz w:val="18"/>
                <w:szCs w:val="18"/>
                <w:vertAlign w:val="subscript"/>
                <w:lang w:bidi="ar"/>
                <w14:textFill>
                  <w14:solidFill>
                    <w14:schemeClr w14:val="tx1"/>
                  </w14:solidFill>
                </w14:textFill>
              </w:rPr>
              <w:t>2.5</w:t>
            </w:r>
            <w:r>
              <w:rPr>
                <w:rFonts w:hint="default" w:ascii="Times New Roman" w:hAnsi="Times New Roman" w:eastAsia="宋体" w:cs="Times New Roman"/>
                <w:color w:val="000000" w:themeColor="text1"/>
                <w:kern w:val="0"/>
                <w:sz w:val="18"/>
                <w:szCs w:val="18"/>
                <w:lang w:bidi="ar"/>
                <w14:textFill>
                  <w14:solidFill>
                    <w14:schemeClr w14:val="tx1"/>
                  </w14:solidFill>
                </w14:textFill>
              </w:rPr>
              <w:t>□</w:t>
            </w:r>
            <w:r>
              <w:rPr>
                <w:rFonts w:hint="default" w:ascii="Times New Roman" w:hAnsi="Times New Roman" w:eastAsia="宋体" w:cs="Times New Roman"/>
                <w:color w:val="000000" w:themeColor="text1"/>
                <w:kern w:val="0"/>
                <w:sz w:val="18"/>
                <w:szCs w:val="18"/>
                <w:lang w:bidi="ar"/>
                <w14:textFill>
                  <w14:solidFill>
                    <w14:schemeClr w14:val="tx1"/>
                  </w14:solidFill>
                </w14:textFill>
              </w:rPr>
              <w:br w:type="textWrapping"/>
            </w:r>
            <w:r>
              <w:rPr>
                <w:rFonts w:hint="default" w:ascii="Times New Roman" w:hAnsi="Times New Roman" w:eastAsia="宋体" w:cs="Times New Roman"/>
                <w:color w:val="000000" w:themeColor="text1"/>
                <w:kern w:val="0"/>
                <w:sz w:val="18"/>
                <w:szCs w:val="18"/>
                <w:lang w:bidi="ar"/>
                <w14:textFill>
                  <w14:solidFill>
                    <w14:schemeClr w14:val="tx1"/>
                  </w14:solidFill>
                </w14:textFill>
              </w:rPr>
              <w:t>不包括二次PM</w:t>
            </w:r>
            <w:r>
              <w:rPr>
                <w:rFonts w:hint="default" w:ascii="Times New Roman" w:hAnsi="Times New Roman" w:eastAsia="宋体" w:cs="Times New Roman"/>
                <w:color w:val="000000" w:themeColor="text1"/>
                <w:kern w:val="0"/>
                <w:sz w:val="18"/>
                <w:szCs w:val="18"/>
                <w:vertAlign w:val="subscript"/>
                <w:lang w:bidi="ar"/>
                <w14:textFill>
                  <w14:solidFill>
                    <w14:schemeClr w14:val="tx1"/>
                  </w14:solidFill>
                </w14:textFill>
              </w:rPr>
              <w:t>2.5</w:t>
            </w:r>
            <w:r>
              <w:rPr>
                <w:rFonts w:hint="default" w:ascii="Times New Roman" w:hAnsi="Times New Roman" w:eastAsia="宋体" w:cs="Times New Roman"/>
                <w:color w:val="000000" w:themeColor="text1"/>
                <w:kern w:val="0"/>
                <w:sz w:val="18"/>
                <w:szCs w:val="18"/>
                <w:lang w:bidi="ar"/>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898" w:type="dxa"/>
            <w:vMerge w:val="continue"/>
            <w:noWrap w:val="0"/>
            <w:vAlign w:val="center"/>
          </w:tcPr>
          <w:p>
            <w:pPr>
              <w:widowControl/>
              <w:adjustRightInd w:val="0"/>
              <w:snapToGrid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1169" w:type="dxa"/>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正常排放短期浓度贡献值</w:t>
            </w:r>
          </w:p>
        </w:tc>
        <w:tc>
          <w:tcPr>
            <w:tcW w:w="4271" w:type="dxa"/>
            <w:gridSpan w:val="7"/>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C本项目最大占标率≤100%□</w:t>
            </w:r>
          </w:p>
        </w:tc>
        <w:tc>
          <w:tcPr>
            <w:tcW w:w="2521" w:type="dxa"/>
            <w:gridSpan w:val="4"/>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C本项目最大占标率&gt;100%□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898" w:type="dxa"/>
            <w:vMerge w:val="continue"/>
            <w:noWrap w:val="0"/>
            <w:vAlign w:val="center"/>
          </w:tcPr>
          <w:p>
            <w:pPr>
              <w:widowControl/>
              <w:adjustRightInd w:val="0"/>
              <w:snapToGrid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1169" w:type="dxa"/>
            <w:vMerge w:val="restart"/>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正常排放年均浓度贡献值</w:t>
            </w:r>
          </w:p>
        </w:tc>
        <w:tc>
          <w:tcPr>
            <w:tcW w:w="1609" w:type="dxa"/>
            <w:gridSpan w:val="3"/>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一类区</w:t>
            </w:r>
          </w:p>
        </w:tc>
        <w:tc>
          <w:tcPr>
            <w:tcW w:w="2662" w:type="dxa"/>
            <w:gridSpan w:val="4"/>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C</w:t>
            </w:r>
            <w:r>
              <w:rPr>
                <w:rFonts w:hint="default" w:ascii="Times New Roman" w:hAnsi="Times New Roman" w:eastAsia="宋体" w:cs="Times New Roman"/>
                <w:color w:val="000000" w:themeColor="text1"/>
                <w:kern w:val="0"/>
                <w:sz w:val="18"/>
                <w:szCs w:val="18"/>
                <w:vertAlign w:val="subscript"/>
                <w:lang w:bidi="ar"/>
                <w14:textFill>
                  <w14:solidFill>
                    <w14:schemeClr w14:val="tx1"/>
                  </w14:solidFill>
                </w14:textFill>
              </w:rPr>
              <w:t>本项目</w:t>
            </w:r>
            <w:r>
              <w:rPr>
                <w:rFonts w:hint="default" w:ascii="Times New Roman" w:hAnsi="Times New Roman" w:eastAsia="宋体" w:cs="Times New Roman"/>
                <w:color w:val="000000" w:themeColor="text1"/>
                <w:kern w:val="0"/>
                <w:sz w:val="18"/>
                <w:szCs w:val="18"/>
                <w:lang w:bidi="ar"/>
                <w14:textFill>
                  <w14:solidFill>
                    <w14:schemeClr w14:val="tx1"/>
                  </w14:solidFill>
                </w14:textFill>
              </w:rPr>
              <w:t>最大占标率≤10%□</w:t>
            </w:r>
          </w:p>
        </w:tc>
        <w:tc>
          <w:tcPr>
            <w:tcW w:w="2521" w:type="dxa"/>
            <w:gridSpan w:val="4"/>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C</w:t>
            </w:r>
            <w:r>
              <w:rPr>
                <w:rFonts w:hint="default" w:ascii="Times New Roman" w:hAnsi="Times New Roman" w:eastAsia="宋体" w:cs="Times New Roman"/>
                <w:color w:val="000000" w:themeColor="text1"/>
                <w:kern w:val="0"/>
                <w:sz w:val="18"/>
                <w:szCs w:val="18"/>
                <w:vertAlign w:val="subscript"/>
                <w:lang w:bidi="ar"/>
                <w14:textFill>
                  <w14:solidFill>
                    <w14:schemeClr w14:val="tx1"/>
                  </w14:solidFill>
                </w14:textFill>
              </w:rPr>
              <w:t>本项目</w:t>
            </w:r>
            <w:r>
              <w:rPr>
                <w:rFonts w:hint="default" w:ascii="Times New Roman" w:hAnsi="Times New Roman" w:eastAsia="宋体" w:cs="Times New Roman"/>
                <w:color w:val="000000" w:themeColor="text1"/>
                <w:kern w:val="0"/>
                <w:sz w:val="18"/>
                <w:szCs w:val="18"/>
                <w:lang w:bidi="ar"/>
                <w14:textFill>
                  <w14:solidFill>
                    <w14:schemeClr w14:val="tx1"/>
                  </w14:solidFill>
                </w14:textFill>
              </w:rPr>
              <w:t>最大占标率&gt;10%□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898" w:type="dxa"/>
            <w:vMerge w:val="continue"/>
            <w:noWrap w:val="0"/>
            <w:vAlign w:val="center"/>
          </w:tcPr>
          <w:p>
            <w:pPr>
              <w:widowControl/>
              <w:adjustRightInd w:val="0"/>
              <w:snapToGrid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1169" w:type="dxa"/>
            <w:vMerge w:val="continue"/>
            <w:noWrap w:val="0"/>
            <w:vAlign w:val="center"/>
          </w:tcPr>
          <w:p>
            <w:pPr>
              <w:widowControl/>
              <w:adjustRightInd w:val="0"/>
              <w:snapToGrid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1609" w:type="dxa"/>
            <w:gridSpan w:val="3"/>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二类区</w:t>
            </w:r>
          </w:p>
        </w:tc>
        <w:tc>
          <w:tcPr>
            <w:tcW w:w="2662" w:type="dxa"/>
            <w:gridSpan w:val="4"/>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C</w:t>
            </w:r>
            <w:r>
              <w:rPr>
                <w:rFonts w:hint="default" w:ascii="Times New Roman" w:hAnsi="Times New Roman" w:eastAsia="宋体" w:cs="Times New Roman"/>
                <w:color w:val="000000" w:themeColor="text1"/>
                <w:kern w:val="0"/>
                <w:sz w:val="18"/>
                <w:szCs w:val="18"/>
                <w:vertAlign w:val="subscript"/>
                <w:lang w:bidi="ar"/>
                <w14:textFill>
                  <w14:solidFill>
                    <w14:schemeClr w14:val="tx1"/>
                  </w14:solidFill>
                </w14:textFill>
              </w:rPr>
              <w:t>本项目</w:t>
            </w:r>
            <w:r>
              <w:rPr>
                <w:rFonts w:hint="default" w:ascii="Times New Roman" w:hAnsi="Times New Roman" w:eastAsia="宋体" w:cs="Times New Roman"/>
                <w:color w:val="000000" w:themeColor="text1"/>
                <w:kern w:val="0"/>
                <w:sz w:val="18"/>
                <w:szCs w:val="18"/>
                <w:lang w:bidi="ar"/>
                <w14:textFill>
                  <w14:solidFill>
                    <w14:schemeClr w14:val="tx1"/>
                  </w14:solidFill>
                </w14:textFill>
              </w:rPr>
              <w:t>最大占标率≤30%□</w:t>
            </w:r>
          </w:p>
        </w:tc>
        <w:tc>
          <w:tcPr>
            <w:tcW w:w="2521" w:type="dxa"/>
            <w:gridSpan w:val="4"/>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C</w:t>
            </w:r>
            <w:r>
              <w:rPr>
                <w:rFonts w:hint="default" w:ascii="Times New Roman" w:hAnsi="Times New Roman" w:eastAsia="宋体" w:cs="Times New Roman"/>
                <w:color w:val="000000" w:themeColor="text1"/>
                <w:kern w:val="0"/>
                <w:sz w:val="18"/>
                <w:szCs w:val="18"/>
                <w:vertAlign w:val="subscript"/>
                <w:lang w:bidi="ar"/>
                <w14:textFill>
                  <w14:solidFill>
                    <w14:schemeClr w14:val="tx1"/>
                  </w14:solidFill>
                </w14:textFill>
              </w:rPr>
              <w:t>本项目</w:t>
            </w:r>
            <w:r>
              <w:rPr>
                <w:rFonts w:hint="default" w:ascii="Times New Roman" w:hAnsi="Times New Roman" w:eastAsia="宋体" w:cs="Times New Roman"/>
                <w:color w:val="000000" w:themeColor="text1"/>
                <w:kern w:val="0"/>
                <w:sz w:val="18"/>
                <w:szCs w:val="18"/>
                <w:lang w:bidi="ar"/>
                <w14:textFill>
                  <w14:solidFill>
                    <w14:schemeClr w14:val="tx1"/>
                  </w14:solidFill>
                </w14:textFill>
              </w:rPr>
              <w:t>最大占标率&gt;30%□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898" w:type="dxa"/>
            <w:vMerge w:val="continue"/>
            <w:noWrap w:val="0"/>
            <w:vAlign w:val="center"/>
          </w:tcPr>
          <w:p>
            <w:pPr>
              <w:widowControl/>
              <w:adjustRightInd w:val="0"/>
              <w:snapToGrid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1169" w:type="dxa"/>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非正常1h浓度贡献值</w:t>
            </w:r>
          </w:p>
        </w:tc>
        <w:tc>
          <w:tcPr>
            <w:tcW w:w="2076" w:type="dxa"/>
            <w:gridSpan w:val="4"/>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非正常持续时长</w:t>
            </w:r>
            <w:r>
              <w:rPr>
                <w:rFonts w:hint="default" w:ascii="Times New Roman" w:hAnsi="Times New Roman" w:eastAsia="宋体" w:cs="Times New Roman"/>
                <w:color w:val="000000" w:themeColor="text1"/>
                <w:kern w:val="0"/>
                <w:sz w:val="18"/>
                <w:szCs w:val="18"/>
                <w:lang w:bidi="ar"/>
                <w14:textFill>
                  <w14:solidFill>
                    <w14:schemeClr w14:val="tx1"/>
                  </w14:solidFill>
                </w14:textFill>
              </w:rPr>
              <w:br w:type="textWrapping"/>
            </w:r>
            <w:r>
              <w:rPr>
                <w:rFonts w:hint="default" w:ascii="Times New Roman" w:hAnsi="Times New Roman" w:eastAsia="宋体" w:cs="Times New Roman"/>
                <w:color w:val="000000" w:themeColor="text1"/>
                <w:kern w:val="0"/>
                <w:sz w:val="18"/>
                <w:szCs w:val="18"/>
                <w:lang w:bidi="ar"/>
                <w14:textFill>
                  <w14:solidFill>
                    <w14:schemeClr w14:val="tx1"/>
                  </w14:solidFill>
                </w14:textFill>
              </w:rPr>
              <w:t>（ ）h</w:t>
            </w:r>
          </w:p>
        </w:tc>
        <w:tc>
          <w:tcPr>
            <w:tcW w:w="3303" w:type="dxa"/>
            <w:gridSpan w:val="5"/>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C</w:t>
            </w:r>
            <w:r>
              <w:rPr>
                <w:rFonts w:hint="default" w:ascii="Times New Roman" w:hAnsi="Times New Roman" w:eastAsia="宋体" w:cs="Times New Roman"/>
                <w:color w:val="000000" w:themeColor="text1"/>
                <w:kern w:val="0"/>
                <w:sz w:val="18"/>
                <w:szCs w:val="18"/>
                <w:vertAlign w:val="subscript"/>
                <w:lang w:bidi="ar"/>
                <w14:textFill>
                  <w14:solidFill>
                    <w14:schemeClr w14:val="tx1"/>
                  </w14:solidFill>
                </w14:textFill>
              </w:rPr>
              <w:t>非正常</w:t>
            </w:r>
            <w:r>
              <w:rPr>
                <w:rFonts w:hint="default" w:ascii="Times New Roman" w:hAnsi="Times New Roman" w:eastAsia="宋体" w:cs="Times New Roman"/>
                <w:color w:val="000000" w:themeColor="text1"/>
                <w:kern w:val="0"/>
                <w:sz w:val="18"/>
                <w:szCs w:val="18"/>
                <w:lang w:bidi="ar"/>
                <w14:textFill>
                  <w14:solidFill>
                    <w14:schemeClr w14:val="tx1"/>
                  </w14:solidFill>
                </w14:textFill>
              </w:rPr>
              <w:t>占标率≤100%□</w:t>
            </w:r>
          </w:p>
        </w:tc>
        <w:tc>
          <w:tcPr>
            <w:tcW w:w="1413" w:type="dxa"/>
            <w:gridSpan w:val="2"/>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C</w:t>
            </w:r>
            <w:r>
              <w:rPr>
                <w:rFonts w:hint="default" w:ascii="Times New Roman" w:hAnsi="Times New Roman" w:eastAsia="宋体" w:cs="Times New Roman"/>
                <w:color w:val="000000" w:themeColor="text1"/>
                <w:kern w:val="0"/>
                <w:sz w:val="18"/>
                <w:szCs w:val="18"/>
                <w:vertAlign w:val="subscript"/>
                <w:lang w:bidi="ar"/>
                <w14:textFill>
                  <w14:solidFill>
                    <w14:schemeClr w14:val="tx1"/>
                  </w14:solidFill>
                </w14:textFill>
              </w:rPr>
              <w:t>非正常</w:t>
            </w:r>
            <w:r>
              <w:rPr>
                <w:rFonts w:hint="default" w:ascii="Times New Roman" w:hAnsi="Times New Roman" w:eastAsia="宋体" w:cs="Times New Roman"/>
                <w:color w:val="000000" w:themeColor="text1"/>
                <w:kern w:val="0"/>
                <w:sz w:val="18"/>
                <w:szCs w:val="18"/>
                <w:lang w:bidi="ar"/>
                <w14:textFill>
                  <w14:solidFill>
                    <w14:schemeClr w14:val="tx1"/>
                  </w14:solidFill>
                </w14:textFill>
              </w:rPr>
              <w:t>占标率&gt;100%□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898" w:type="dxa"/>
            <w:vMerge w:val="continue"/>
            <w:noWrap w:val="0"/>
            <w:vAlign w:val="center"/>
          </w:tcPr>
          <w:p>
            <w:pPr>
              <w:widowControl/>
              <w:adjustRightInd w:val="0"/>
              <w:snapToGrid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1169" w:type="dxa"/>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保证率日平均浓度和年平均浓度叠加</w:t>
            </w:r>
            <w:bookmarkStart w:id="56" w:name="_GoBack"/>
            <w:bookmarkEnd w:id="56"/>
            <w:r>
              <w:rPr>
                <w:rFonts w:hint="default" w:ascii="Times New Roman" w:hAnsi="Times New Roman" w:eastAsia="宋体" w:cs="Times New Roman"/>
                <w:color w:val="000000" w:themeColor="text1"/>
                <w:kern w:val="0"/>
                <w:sz w:val="18"/>
                <w:szCs w:val="18"/>
                <w:lang w:bidi="ar"/>
                <w14:textFill>
                  <w14:solidFill>
                    <w14:schemeClr w14:val="tx1"/>
                  </w14:solidFill>
                </w14:textFill>
              </w:rPr>
              <w:t>值</w:t>
            </w:r>
          </w:p>
        </w:tc>
        <w:tc>
          <w:tcPr>
            <w:tcW w:w="4271" w:type="dxa"/>
            <w:gridSpan w:val="7"/>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C叠加达标</w:t>
            </w:r>
            <w:r>
              <w:rPr>
                <w:rFonts w:hint="default" w:ascii="Times New Roman" w:hAnsi="Times New Roman" w:eastAsia="宋体" w:cs="Times New Roman"/>
                <w:color w:val="000000" w:themeColor="text1"/>
                <w:kern w:val="0"/>
                <w:sz w:val="18"/>
                <w:szCs w:val="18"/>
                <w:lang w:eastAsia="zh-CN" w:bidi="ar"/>
                <w14:textFill>
                  <w14:solidFill>
                    <w14:schemeClr w14:val="tx1"/>
                  </w14:solidFill>
                </w14:textFill>
              </w:rPr>
              <w:t>□</w:t>
            </w:r>
          </w:p>
        </w:tc>
        <w:tc>
          <w:tcPr>
            <w:tcW w:w="2521" w:type="dxa"/>
            <w:gridSpan w:val="4"/>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C叠加不达标□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898" w:type="dxa"/>
            <w:vMerge w:val="continue"/>
            <w:noWrap w:val="0"/>
            <w:vAlign w:val="center"/>
          </w:tcPr>
          <w:p>
            <w:pPr>
              <w:widowControl/>
              <w:adjustRightInd w:val="0"/>
              <w:snapToGrid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1169" w:type="dxa"/>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区域环境质量的整体变化情况</w:t>
            </w:r>
          </w:p>
        </w:tc>
        <w:tc>
          <w:tcPr>
            <w:tcW w:w="4271" w:type="dxa"/>
            <w:gridSpan w:val="7"/>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k≤-20%□</w:t>
            </w:r>
          </w:p>
        </w:tc>
        <w:tc>
          <w:tcPr>
            <w:tcW w:w="2521" w:type="dxa"/>
            <w:gridSpan w:val="4"/>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k&gt;-20%□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898" w:type="dxa"/>
            <w:vMerge w:val="restart"/>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环境监测计划</w:t>
            </w:r>
          </w:p>
        </w:tc>
        <w:tc>
          <w:tcPr>
            <w:tcW w:w="1169" w:type="dxa"/>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污染源监测</w:t>
            </w:r>
          </w:p>
        </w:tc>
        <w:tc>
          <w:tcPr>
            <w:tcW w:w="2964" w:type="dxa"/>
            <w:gridSpan w:val="5"/>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监测因子：（</w:t>
            </w:r>
            <w:r>
              <w:rPr>
                <w:rFonts w:hint="default" w:ascii="Times New Roman" w:hAnsi="Times New Roman" w:eastAsia="宋体" w:cs="Times New Roman"/>
                <w:color w:val="000000" w:themeColor="text1"/>
                <w:sz w:val="18"/>
                <w14:textFill>
                  <w14:solidFill>
                    <w14:schemeClr w14:val="tx1"/>
                  </w14:solidFill>
                </w14:textFill>
              </w:rPr>
              <w:t>二氧化硫,颗粒物,氮氧化物,</w:t>
            </w:r>
            <w:r>
              <w:rPr>
                <w:rFonts w:hint="default" w:ascii="Times New Roman" w:hAnsi="Times New Roman" w:eastAsia="宋体" w:cs="Times New Roman"/>
                <w:color w:val="000000" w:themeColor="text1"/>
                <w:sz w:val="18"/>
                <w:szCs w:val="18"/>
                <w14:textFill>
                  <w14:solidFill>
                    <w14:schemeClr w14:val="tx1"/>
                  </w14:solidFill>
                </w14:textFill>
              </w:rPr>
              <w:t>沥青烟</w:t>
            </w:r>
            <w:r>
              <w:rPr>
                <w:rFonts w:hint="default" w:ascii="Times New Roman" w:hAnsi="Times New Roman" w:eastAsia="宋体" w:cs="Times New Roman"/>
                <w:color w:val="000000" w:themeColor="text1"/>
                <w:sz w:val="18"/>
                <w14:textFill>
                  <w14:solidFill>
                    <w14:schemeClr w14:val="tx1"/>
                  </w14:solidFill>
                </w14:textFill>
              </w:rPr>
              <w:t>,</w:t>
            </w:r>
            <w:r>
              <w:rPr>
                <w:rFonts w:hint="default" w:ascii="Times New Roman" w:hAnsi="Times New Roman" w:eastAsia="宋体" w:cs="Times New Roman"/>
                <w:color w:val="000000" w:themeColor="text1"/>
                <w:sz w:val="18"/>
                <w:szCs w:val="18"/>
                <w14:textFill>
                  <w14:solidFill>
                    <w14:schemeClr w14:val="tx1"/>
                  </w14:solidFill>
                </w14:textFill>
              </w:rPr>
              <w:t>苯并[a]芘</w:t>
            </w:r>
            <w:r>
              <w:rPr>
                <w:rFonts w:hint="default" w:ascii="Times New Roman" w:hAnsi="Times New Roman" w:eastAsia="宋体" w:cs="Times New Roman"/>
                <w:color w:val="000000" w:themeColor="text1"/>
                <w:sz w:val="18"/>
                <w:szCs w:val="18"/>
                <w:lang w:eastAsia="zh-CN"/>
                <w14:textFill>
                  <w14:solidFill>
                    <w14:schemeClr w14:val="tx1"/>
                  </w14:solidFill>
                </w14:textFill>
              </w:rPr>
              <w:t>、</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0"/>
                <w:sz w:val="18"/>
                <w:szCs w:val="18"/>
                <w:lang w:bidi="ar"/>
                <w14:textFill>
                  <w14:solidFill>
                    <w14:schemeClr w14:val="tx1"/>
                  </w14:solidFill>
                </w14:textFill>
              </w:rPr>
              <w:t>）</w:t>
            </w:r>
          </w:p>
        </w:tc>
        <w:tc>
          <w:tcPr>
            <w:tcW w:w="2415" w:type="dxa"/>
            <w:gridSpan w:val="4"/>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有组织废气监测</w:t>
            </w:r>
            <w:r>
              <w:rPr>
                <w:rFonts w:hint="default" w:ascii="Times New Roman" w:hAnsi="Times New Roman" w:eastAsia="宋体" w:cs="Times New Roman"/>
                <w:color w:val="000000" w:themeColor="text1"/>
                <w:sz w:val="18"/>
                <w:szCs w:val="18"/>
                <w14:textFill>
                  <w14:solidFill>
                    <w14:schemeClr w14:val="tx1"/>
                  </w14:solidFill>
                </w14:textFill>
              </w:rPr>
              <w:t>☑</w:t>
            </w:r>
            <w:r>
              <w:rPr>
                <w:rFonts w:hint="default" w:ascii="Times New Roman" w:hAnsi="Times New Roman" w:eastAsia="宋体" w:cs="Times New Roman"/>
                <w:color w:val="000000" w:themeColor="text1"/>
                <w:kern w:val="0"/>
                <w:sz w:val="18"/>
                <w:szCs w:val="18"/>
                <w:lang w:bidi="ar"/>
                <w14:textFill>
                  <w14:solidFill>
                    <w14:schemeClr w14:val="tx1"/>
                  </w14:solidFill>
                </w14:textFill>
              </w:rPr>
              <w:br w:type="textWrapping"/>
            </w:r>
            <w:r>
              <w:rPr>
                <w:rFonts w:hint="default" w:ascii="Times New Roman" w:hAnsi="Times New Roman" w:eastAsia="宋体" w:cs="Times New Roman"/>
                <w:color w:val="000000" w:themeColor="text1"/>
                <w:kern w:val="0"/>
                <w:sz w:val="18"/>
                <w:szCs w:val="18"/>
                <w:lang w:bidi="ar"/>
                <w14:textFill>
                  <w14:solidFill>
                    <w14:schemeClr w14:val="tx1"/>
                  </w14:solidFill>
                </w14:textFill>
              </w:rPr>
              <w:t>无组织废气监测</w:t>
            </w:r>
            <w:r>
              <w:rPr>
                <w:rFonts w:hint="default" w:ascii="Times New Roman" w:hAnsi="Times New Roman" w:eastAsia="宋体" w:cs="Times New Roman"/>
                <w:color w:val="000000" w:themeColor="text1"/>
                <w:sz w:val="18"/>
                <w:szCs w:val="18"/>
                <w14:textFill>
                  <w14:solidFill>
                    <w14:schemeClr w14:val="tx1"/>
                  </w14:solidFill>
                </w14:textFill>
              </w:rPr>
              <w:t>☑</w:t>
            </w:r>
          </w:p>
        </w:tc>
        <w:tc>
          <w:tcPr>
            <w:tcW w:w="1413" w:type="dxa"/>
            <w:gridSpan w:val="2"/>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无监测□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898" w:type="dxa"/>
            <w:vMerge w:val="continue"/>
            <w:noWrap w:val="0"/>
            <w:vAlign w:val="center"/>
          </w:tcPr>
          <w:p>
            <w:pPr>
              <w:widowControl/>
              <w:adjustRightInd w:val="0"/>
              <w:snapToGrid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1169" w:type="dxa"/>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环境质量监测</w:t>
            </w:r>
          </w:p>
        </w:tc>
        <w:tc>
          <w:tcPr>
            <w:tcW w:w="2964" w:type="dxa"/>
            <w:gridSpan w:val="5"/>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监测因子：（</w:t>
            </w:r>
            <w:r>
              <w:rPr>
                <w:rFonts w:hint="default" w:ascii="Times New Roman" w:hAnsi="Times New Roman" w:eastAsia="宋体" w:cs="Times New Roman"/>
                <w:snapToGrid w:val="0"/>
                <w:color w:val="000000" w:themeColor="text1"/>
                <w:kern w:val="0"/>
                <w:sz w:val="18"/>
                <w:szCs w:val="18"/>
                <w14:textFill>
                  <w14:solidFill>
                    <w14:schemeClr w14:val="tx1"/>
                  </w14:solidFill>
                </w14:textFill>
              </w:rPr>
              <w:t>苯并[a]芘、TSP</w:t>
            </w:r>
            <w:r>
              <w:rPr>
                <w:rFonts w:hint="default" w:ascii="Times New Roman" w:hAnsi="Times New Roman" w:eastAsia="宋体" w:cs="Times New Roman"/>
                <w:snapToGrid w:val="0"/>
                <w:color w:val="000000" w:themeColor="text1"/>
                <w:kern w:val="0"/>
                <w:sz w:val="18"/>
                <w:szCs w:val="18"/>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18"/>
                <w:szCs w:val="18"/>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0"/>
                <w:sz w:val="18"/>
                <w:szCs w:val="18"/>
                <w:lang w:bidi="ar"/>
                <w14:textFill>
                  <w14:solidFill>
                    <w14:schemeClr w14:val="tx1"/>
                  </w14:solidFill>
                </w14:textFill>
              </w:rPr>
              <w:t>）</w:t>
            </w:r>
          </w:p>
        </w:tc>
        <w:tc>
          <w:tcPr>
            <w:tcW w:w="2415" w:type="dxa"/>
            <w:gridSpan w:val="4"/>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监测点位数（1）</w:t>
            </w:r>
          </w:p>
        </w:tc>
        <w:tc>
          <w:tcPr>
            <w:tcW w:w="1413" w:type="dxa"/>
            <w:gridSpan w:val="2"/>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无监测□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898" w:type="dxa"/>
            <w:vMerge w:val="restart"/>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评价结论</w:t>
            </w:r>
          </w:p>
        </w:tc>
        <w:tc>
          <w:tcPr>
            <w:tcW w:w="1169" w:type="dxa"/>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环境影响</w:t>
            </w:r>
          </w:p>
        </w:tc>
        <w:tc>
          <w:tcPr>
            <w:tcW w:w="6792" w:type="dxa"/>
            <w:gridSpan w:val="11"/>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可以接受 ☑            不可以接受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898" w:type="dxa"/>
            <w:vMerge w:val="continue"/>
            <w:noWrap w:val="0"/>
            <w:vAlign w:val="center"/>
          </w:tcPr>
          <w:p>
            <w:pPr>
              <w:widowControl/>
              <w:adjustRightInd w:val="0"/>
              <w:snapToGrid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1169" w:type="dxa"/>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大气环境防护距离</w:t>
            </w:r>
          </w:p>
        </w:tc>
        <w:tc>
          <w:tcPr>
            <w:tcW w:w="6792" w:type="dxa"/>
            <w:gridSpan w:val="11"/>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 xml:space="preserve">距（  </w:t>
            </w:r>
            <w: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18"/>
                <w:szCs w:val="18"/>
                <w:lang w:bidi="ar"/>
                <w14:textFill>
                  <w14:solidFill>
                    <w14:schemeClr w14:val="tx1"/>
                  </w14:solidFill>
                </w14:textFill>
              </w:rPr>
              <w:t xml:space="preserve">  )厂界最远（</w:t>
            </w:r>
            <w: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18"/>
                <w:szCs w:val="18"/>
                <w:lang w:bidi="ar"/>
                <w14:textFill>
                  <w14:solidFill>
                    <w14:schemeClr w14:val="tx1"/>
                  </w14:solidFill>
                </w14:textFill>
              </w:rPr>
              <w:t xml:space="preserve">    ）m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898" w:type="dxa"/>
            <w:vMerge w:val="continue"/>
            <w:noWrap w:val="0"/>
            <w:vAlign w:val="center"/>
          </w:tcPr>
          <w:p>
            <w:pPr>
              <w:widowControl/>
              <w:adjustRightInd w:val="0"/>
              <w:snapToGrid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1169" w:type="dxa"/>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污染源年排放量</w:t>
            </w:r>
          </w:p>
        </w:tc>
        <w:tc>
          <w:tcPr>
            <w:tcW w:w="1581" w:type="dxa"/>
            <w:gridSpan w:val="2"/>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SO</w:t>
            </w:r>
            <w:r>
              <w:rPr>
                <w:rFonts w:hint="default" w:ascii="Times New Roman" w:hAnsi="Times New Roman" w:eastAsia="宋体" w:cs="Times New Roman"/>
                <w:color w:val="000000" w:themeColor="text1"/>
                <w:kern w:val="0"/>
                <w:sz w:val="18"/>
                <w:szCs w:val="18"/>
                <w:vertAlign w:val="subscript"/>
                <w:lang w:bidi="ar"/>
                <w14:textFill>
                  <w14:solidFill>
                    <w14:schemeClr w14:val="tx1"/>
                  </w14:solidFill>
                </w14:textFill>
              </w:rPr>
              <w:t>2</w:t>
            </w:r>
            <w:r>
              <w:rPr>
                <w:rFonts w:hint="default" w:ascii="Times New Roman" w:hAnsi="Times New Roman" w:eastAsia="宋体" w:cs="Times New Roman"/>
                <w:color w:val="000000" w:themeColor="text1"/>
                <w:kern w:val="0"/>
                <w:sz w:val="18"/>
                <w:szCs w:val="18"/>
                <w:lang w:bidi="ar"/>
                <w14:textFill>
                  <w14:solidFill>
                    <w14:schemeClr w14:val="tx1"/>
                  </w14:solidFill>
                </w14:textFill>
              </w:rPr>
              <w:t>:(</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0.00</w:t>
            </w:r>
            <w:r>
              <w:rPr>
                <w:rFonts w:hint="eastAsia" w:cs="Times New Roman"/>
                <w:color w:val="000000" w:themeColor="text1"/>
                <w:sz w:val="18"/>
                <w:szCs w:val="18"/>
                <w:lang w:val="en-US" w:eastAsia="zh-CN"/>
                <w14:textFill>
                  <w14:solidFill>
                    <w14:schemeClr w14:val="tx1"/>
                  </w14:solidFill>
                </w14:textFill>
              </w:rPr>
              <w:t>49</w:t>
            </w:r>
            <w:r>
              <w:rPr>
                <w:rFonts w:hint="default" w:ascii="Times New Roman" w:hAnsi="Times New Roman" w:eastAsia="宋体" w:cs="Times New Roman"/>
                <w:color w:val="000000" w:themeColor="text1"/>
                <w:kern w:val="0"/>
                <w:sz w:val="18"/>
                <w:szCs w:val="18"/>
                <w:lang w:bidi="ar"/>
                <w14:textFill>
                  <w14:solidFill>
                    <w14:schemeClr w14:val="tx1"/>
                  </w14:solidFill>
                </w14:textFill>
              </w:rPr>
              <w:t>)t/a</w:t>
            </w:r>
          </w:p>
        </w:tc>
        <w:tc>
          <w:tcPr>
            <w:tcW w:w="1737" w:type="dxa"/>
            <w:gridSpan w:val="4"/>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NOx:(</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1.</w:t>
            </w:r>
            <w:r>
              <w:rPr>
                <w:rFonts w:hint="eastAsia" w:cs="Times New Roman"/>
                <w:color w:val="000000" w:themeColor="text1"/>
                <w:sz w:val="18"/>
                <w:szCs w:val="18"/>
                <w:lang w:val="en-US" w:eastAsia="zh-CN"/>
                <w14:textFill>
                  <w14:solidFill>
                    <w14:schemeClr w14:val="tx1"/>
                  </w14:solidFill>
                </w14:textFill>
              </w:rPr>
              <w:t>0297</w:t>
            </w:r>
            <w:r>
              <w:rPr>
                <w:rFonts w:hint="default" w:ascii="Times New Roman" w:hAnsi="Times New Roman" w:eastAsia="宋体" w:cs="Times New Roman"/>
                <w:color w:val="000000" w:themeColor="text1"/>
                <w:kern w:val="0"/>
                <w:sz w:val="18"/>
                <w:szCs w:val="18"/>
                <w:lang w:bidi="ar"/>
                <w14:textFill>
                  <w14:solidFill>
                    <w14:schemeClr w14:val="tx1"/>
                  </w14:solidFill>
                </w14:textFill>
              </w:rPr>
              <w:t>)t/a</w:t>
            </w:r>
          </w:p>
        </w:tc>
        <w:tc>
          <w:tcPr>
            <w:tcW w:w="1737" w:type="dxa"/>
            <w:gridSpan w:val="2"/>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颗粒物:(</w:t>
            </w:r>
            <w:r>
              <w:rPr>
                <w:rFonts w:hint="eastAsia" w:cs="Times New Roman"/>
                <w:color w:val="000000" w:themeColor="text1"/>
                <w:sz w:val="18"/>
                <w:szCs w:val="18"/>
                <w:lang w:val="en-US" w:eastAsia="zh-CN"/>
                <w14:textFill>
                  <w14:solidFill>
                    <w14:schemeClr w14:val="tx1"/>
                  </w14:solidFill>
                </w14:textFill>
              </w:rPr>
              <w:t>1.1413</w:t>
            </w:r>
            <w:r>
              <w:rPr>
                <w:rFonts w:hint="default" w:ascii="Times New Roman" w:hAnsi="Times New Roman" w:eastAsia="宋体" w:cs="Times New Roman"/>
                <w:color w:val="000000" w:themeColor="text1"/>
                <w:kern w:val="0"/>
                <w:sz w:val="18"/>
                <w:szCs w:val="18"/>
                <w:lang w:bidi="ar"/>
                <w14:textFill>
                  <w14:solidFill>
                    <w14:schemeClr w14:val="tx1"/>
                  </w14:solidFill>
                </w14:textFill>
              </w:rPr>
              <w:t>)t/a</w:t>
            </w:r>
          </w:p>
        </w:tc>
        <w:tc>
          <w:tcPr>
            <w:tcW w:w="1737" w:type="dxa"/>
            <w:gridSpan w:val="3"/>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t>VOCs:(</w:t>
            </w:r>
            <w:r>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t xml:space="preserve"> 0.</w:t>
            </w:r>
            <w:r>
              <w:rPr>
                <w:rFonts w:hint="eastAsia" w:cs="Times New Roman"/>
                <w:color w:val="000000" w:themeColor="text1"/>
                <w:kern w:val="0"/>
                <w:sz w:val="18"/>
                <w:szCs w:val="18"/>
                <w:highlight w:val="none"/>
                <w:lang w:val="en-US" w:eastAsia="zh-CN" w:bidi="ar"/>
                <w14:textFill>
                  <w14:solidFill>
                    <w14:schemeClr w14:val="tx1"/>
                  </w14:solidFill>
                </w14:textFill>
              </w:rPr>
              <w:t>0550</w:t>
            </w:r>
            <w:r>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t xml:space="preserve"> </w:t>
            </w:r>
            <w:r>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t>)t/a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8859" w:type="dxa"/>
            <w:gridSpan w:val="13"/>
            <w:noWrap w:val="0"/>
            <w:vAlign w:val="center"/>
          </w:tcPr>
          <w:p>
            <w:pPr>
              <w:widowControl/>
              <w:adjustRightInd w:val="0"/>
              <w:snapToGrid w:val="0"/>
              <w:jc w:val="center"/>
              <w:textAlignment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bidi="ar"/>
                <w14:textFill>
                  <w14:solidFill>
                    <w14:schemeClr w14:val="tx1"/>
                  </w14:solidFill>
                </w14:textFill>
              </w:rPr>
              <w:t>注：“□”，填“√”；“（  ）”为内容填写项</w:t>
            </w:r>
          </w:p>
        </w:tc>
      </w:tr>
    </w:tbl>
    <w:p>
      <w:pPr>
        <w:rPr>
          <w:rFonts w:hint="default" w:ascii="Times New Roman" w:hAnsi="Times New Roman" w:eastAsia="宋体" w:cs="Times New Roman"/>
          <w:color w:val="000000" w:themeColor="text1"/>
          <w14:textFill>
            <w14:solidFill>
              <w14:schemeClr w14:val="tx1"/>
            </w14:solidFill>
          </w14:textFill>
        </w:rPr>
      </w:pPr>
    </w:p>
    <w:p>
      <w:pPr>
        <w:rPr>
          <w:rFonts w:hint="default" w:ascii="Times New Roman" w:hAnsi="Times New Roman" w:eastAsia="宋体" w:cs="Times New Roman"/>
          <w:color w:val="000000" w:themeColor="text1"/>
          <w14:textFill>
            <w14:solidFill>
              <w14:schemeClr w14:val="tx1"/>
            </w14:solidFill>
          </w14:textFill>
        </w:rPr>
      </w:pPr>
    </w:p>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roman"/>
    <w:pitch w:val="default"/>
    <w:sig w:usb0="00000000" w:usb1="00000000" w:usb2="0000003F" w:usb3="00000000" w:csb0="603F01FF" w:csb1="FFFF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125"/>
        <w:tab w:val="clear" w:pos="4153"/>
      </w:tabs>
      <w:ind w:right="360" w:firstLine="360"/>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59264" behindDoc="0" locked="0" layoutInCell="1" allowOverlap="1">
              <wp:simplePos x="0" y="0"/>
              <wp:positionH relativeFrom="margin">
                <wp:posOffset>2561590</wp:posOffset>
              </wp:positionH>
              <wp:positionV relativeFrom="paragraph">
                <wp:posOffset>0</wp:posOffset>
              </wp:positionV>
              <wp:extent cx="115570" cy="14605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15570" cy="146050"/>
                      </a:xfrm>
                      <a:prstGeom prst="rect">
                        <a:avLst/>
                      </a:prstGeom>
                      <a:noFill/>
                      <a:ln>
                        <a:noFill/>
                      </a:ln>
                    </wps:spPr>
                    <wps:txbx>
                      <w:txbxContent>
                        <w:p>
                          <w:pPr>
                            <w:pStyle w:val="11"/>
                          </w:pPr>
                          <w:r>
                            <w:fldChar w:fldCharType="begin"/>
                          </w:r>
                          <w:r>
                            <w:instrText xml:space="preserve"> PAGE  \* MERGEFORMAT </w:instrText>
                          </w:r>
                          <w:r>
                            <w:fldChar w:fldCharType="separate"/>
                          </w:r>
                          <w:r>
                            <w:t>3</w:t>
                          </w:r>
                          <w:r>
                            <w:fldChar w:fldCharType="end"/>
                          </w:r>
                        </w:p>
                      </w:txbxContent>
                    </wps:txbx>
                    <wps:bodyPr wrap="square" lIns="0" tIns="0" rIns="0" bIns="0" upright="0">
                      <a:noAutofit/>
                    </wps:bodyPr>
                  </wps:wsp>
                </a:graphicData>
              </a:graphic>
            </wp:anchor>
          </w:drawing>
        </mc:Choice>
        <mc:Fallback>
          <w:pict>
            <v:shape id="_x0000_s1026" o:spid="_x0000_s1026" o:spt="202" type="#_x0000_t202" style="position:absolute;left:0pt;margin-left:201.7pt;margin-top:0pt;height:11.5pt;width:9.1pt;mso-position-horizontal-relative:margin;z-index:251659264;mso-width-relative:page;mso-height-relative:page;" filled="f" stroked="f" coordsize="21600,21600" o:gfxdata="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GcwONYAAAAHAQAADwAAAAAAAAABACAAAAAiAAAAZHJz&#10;L2Rvd25yZXYueG1sUEsBAhQAFAAAAAgAh07iQOEawj/NAQAAmQMAAA4AAAAAAAAAAQAgAAAAJQEA&#10;AGRycy9lMm9Eb2MueG1sUEsFBgAAAAAGAAYAWQEAAGQFAAAAAA==&#10;">
              <v:fill on="f" focussize="0,0"/>
              <v:stroke on="f"/>
              <v:imagedata o:title=""/>
              <o:lock v:ext="edit" aspectratio="f"/>
              <v:textbox inset="0mm,0mm,0mm,0mm">
                <w:txbxContent>
                  <w:p>
                    <w:pPr>
                      <w:pStyle w:val="11"/>
                    </w:pPr>
                    <w:r>
                      <w:fldChar w:fldCharType="begin"/>
                    </w:r>
                    <w:r>
                      <w:instrText xml:space="preserve"> PAGE  \* MERGEFORMAT </w:instrText>
                    </w:r>
                    <w:r>
                      <w:fldChar w:fldCharType="separate"/>
                    </w:r>
                    <w:r>
                      <w:t>3</w:t>
                    </w:r>
                    <w:r>
                      <w:fldChar w:fldCharType="end"/>
                    </w:r>
                  </w:p>
                </w:txbxContent>
              </v:textbox>
            </v:shape>
          </w:pict>
        </mc:Fallback>
      </mc:AlternateContent>
    </w:r>
    <w:r>
      <w:rPr>
        <w:rFonts w:hint="eastAsia"/>
        <w:lang w:val="en-US" w:eastAsia="zh-CN"/>
      </w:rPr>
      <w:t>·</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68621BC"/>
    <w:multiLevelType w:val="singleLevel"/>
    <w:tmpl w:val="D68621BC"/>
    <w:lvl w:ilvl="0" w:tentative="0">
      <w:start w:val="3"/>
      <w:numFmt w:val="decimal"/>
      <w:suff w:val="nothing"/>
      <w:lvlText w:val="%1、"/>
      <w:lvlJc w:val="left"/>
    </w:lvl>
  </w:abstractNum>
  <w:abstractNum w:abstractNumId="1">
    <w:nsid w:val="7145846B"/>
    <w:multiLevelType w:val="singleLevel"/>
    <w:tmpl w:val="7145846B"/>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NhMjhjOTkwOWZkMTBjMTQ5ODQwYjQ0YjlkYTM2ZDAifQ=="/>
  </w:docVars>
  <w:rsids>
    <w:rsidRoot w:val="00000000"/>
    <w:rsid w:val="03B32171"/>
    <w:rsid w:val="05214BE3"/>
    <w:rsid w:val="05CB600D"/>
    <w:rsid w:val="083D6257"/>
    <w:rsid w:val="087868E3"/>
    <w:rsid w:val="09A84E02"/>
    <w:rsid w:val="0C6F718A"/>
    <w:rsid w:val="0DD965B6"/>
    <w:rsid w:val="10B91471"/>
    <w:rsid w:val="121A6E0A"/>
    <w:rsid w:val="12543AB7"/>
    <w:rsid w:val="12F47048"/>
    <w:rsid w:val="1C4C3A51"/>
    <w:rsid w:val="1EB63FB1"/>
    <w:rsid w:val="222D376D"/>
    <w:rsid w:val="28437A1D"/>
    <w:rsid w:val="29767049"/>
    <w:rsid w:val="2AEB7200"/>
    <w:rsid w:val="2AF17D3D"/>
    <w:rsid w:val="2BE8377C"/>
    <w:rsid w:val="306A5CBC"/>
    <w:rsid w:val="312F3659"/>
    <w:rsid w:val="353D785B"/>
    <w:rsid w:val="36AA0058"/>
    <w:rsid w:val="3D99172A"/>
    <w:rsid w:val="3E223C21"/>
    <w:rsid w:val="3FF8083A"/>
    <w:rsid w:val="445F3CC3"/>
    <w:rsid w:val="4596239B"/>
    <w:rsid w:val="4AE44B48"/>
    <w:rsid w:val="4FC1180F"/>
    <w:rsid w:val="50822D53"/>
    <w:rsid w:val="50BC5BA6"/>
    <w:rsid w:val="51E63A25"/>
    <w:rsid w:val="51EF5128"/>
    <w:rsid w:val="56D06A51"/>
    <w:rsid w:val="592C39B4"/>
    <w:rsid w:val="5B445F1C"/>
    <w:rsid w:val="5DE235B4"/>
    <w:rsid w:val="5E1A5885"/>
    <w:rsid w:val="6260512D"/>
    <w:rsid w:val="664B0DF0"/>
    <w:rsid w:val="6E9B56DD"/>
    <w:rsid w:val="70873425"/>
    <w:rsid w:val="71284C23"/>
    <w:rsid w:val="73CD64B4"/>
    <w:rsid w:val="740D505D"/>
    <w:rsid w:val="766404A7"/>
    <w:rsid w:val="770C6FD1"/>
    <w:rsid w:val="7D6E4D76"/>
    <w:rsid w:val="7DD0569F"/>
    <w:rsid w:val="7DE7043D"/>
    <w:rsid w:val="7E1960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autoRedefine/>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autoRedefine/>
    <w:qFormat/>
    <w:uiPriority w:val="0"/>
    <w:pPr>
      <w:keepNext/>
      <w:keepLines/>
      <w:spacing w:before="260" w:after="260" w:line="416" w:lineRule="auto"/>
      <w:outlineLvl w:val="1"/>
    </w:pPr>
    <w:rPr>
      <w:rFonts w:ascii="Arial" w:hAnsi="Arial" w:eastAsia="黑体"/>
      <w:b/>
      <w:bCs/>
      <w:sz w:val="32"/>
      <w:szCs w:val="32"/>
    </w:rPr>
  </w:style>
  <w:style w:type="character" w:default="1" w:styleId="21">
    <w:name w:val="Default Paragraph Font"/>
    <w:autoRedefine/>
    <w:semiHidden/>
    <w:qFormat/>
    <w:uiPriority w:val="0"/>
  </w:style>
  <w:style w:type="table" w:default="1" w:styleId="20">
    <w:name w:val="Normal Table"/>
    <w:autoRedefine/>
    <w:semiHidden/>
    <w:qFormat/>
    <w:uiPriority w:val="0"/>
    <w:tblPr>
      <w:tblCellMar>
        <w:top w:w="0" w:type="dxa"/>
        <w:left w:w="108" w:type="dxa"/>
        <w:bottom w:w="0" w:type="dxa"/>
        <w:right w:w="108" w:type="dxa"/>
      </w:tblCellMar>
    </w:tblPr>
  </w:style>
  <w:style w:type="paragraph" w:styleId="2">
    <w:name w:val="Body Text First Indent"/>
    <w:basedOn w:val="3"/>
    <w:next w:val="1"/>
    <w:autoRedefine/>
    <w:qFormat/>
    <w:uiPriority w:val="0"/>
    <w:pPr>
      <w:ind w:firstLine="420" w:firstLineChars="100"/>
    </w:pPr>
    <w:rPr>
      <w:rFonts w:ascii="Times New Roman" w:hAnsi="Times New Roman"/>
      <w:szCs w:val="24"/>
    </w:rPr>
  </w:style>
  <w:style w:type="paragraph" w:styleId="3">
    <w:name w:val="Body Text"/>
    <w:basedOn w:val="1"/>
    <w:next w:val="1"/>
    <w:autoRedefine/>
    <w:qFormat/>
    <w:uiPriority w:val="0"/>
    <w:pPr>
      <w:widowControl/>
      <w:snapToGrid w:val="0"/>
      <w:spacing w:before="60" w:after="160" w:line="259" w:lineRule="auto"/>
      <w:ind w:right="113"/>
    </w:pPr>
    <w:rPr>
      <w:kern w:val="0"/>
      <w:sz w:val="18"/>
      <w:szCs w:val="20"/>
    </w:rPr>
  </w:style>
  <w:style w:type="paragraph" w:styleId="6">
    <w:name w:val="Normal Indent"/>
    <w:basedOn w:val="1"/>
    <w:autoRedefine/>
    <w:qFormat/>
    <w:uiPriority w:val="0"/>
    <w:pPr>
      <w:ind w:firstLine="420"/>
    </w:pPr>
    <w:rPr>
      <w:rFonts w:ascii="Times New Roman" w:hAnsi="Times New Roman" w:cs="Times New Roman"/>
      <w:kern w:val="2"/>
      <w:sz w:val="21"/>
    </w:rPr>
  </w:style>
  <w:style w:type="paragraph" w:styleId="7">
    <w:name w:val="Body Text Indent"/>
    <w:basedOn w:val="1"/>
    <w:next w:val="8"/>
    <w:autoRedefine/>
    <w:qFormat/>
    <w:uiPriority w:val="0"/>
    <w:pPr>
      <w:spacing w:after="120"/>
      <w:ind w:left="420" w:leftChars="200"/>
    </w:pPr>
    <w:rPr>
      <w:kern w:val="0"/>
      <w:sz w:val="24"/>
      <w:szCs w:val="20"/>
    </w:rPr>
  </w:style>
  <w:style w:type="paragraph" w:styleId="8">
    <w:name w:val="Body Text Indent 2"/>
    <w:basedOn w:val="1"/>
    <w:next w:val="1"/>
    <w:autoRedefine/>
    <w:qFormat/>
    <w:uiPriority w:val="0"/>
    <w:pPr>
      <w:spacing w:after="120" w:line="480" w:lineRule="auto"/>
      <w:ind w:left="420" w:leftChars="200"/>
    </w:pPr>
  </w:style>
  <w:style w:type="paragraph" w:styleId="9">
    <w:name w:val="Plain Text"/>
    <w:basedOn w:val="1"/>
    <w:next w:val="10"/>
    <w:autoRedefine/>
    <w:qFormat/>
    <w:uiPriority w:val="0"/>
    <w:rPr>
      <w:rFonts w:ascii="宋体" w:hAnsi="Courier New"/>
    </w:rPr>
  </w:style>
  <w:style w:type="paragraph" w:styleId="10">
    <w:name w:val="toc 1"/>
    <w:basedOn w:val="1"/>
    <w:next w:val="1"/>
    <w:autoRedefine/>
    <w:qFormat/>
    <w:uiPriority w:val="39"/>
  </w:style>
  <w:style w:type="paragraph" w:styleId="11">
    <w:name w:val="footer"/>
    <w:basedOn w:val="1"/>
    <w:autoRedefine/>
    <w:qFormat/>
    <w:uiPriority w:val="0"/>
    <w:pPr>
      <w:tabs>
        <w:tab w:val="center" w:pos="4153"/>
        <w:tab w:val="right" w:pos="8306"/>
      </w:tabs>
      <w:snapToGrid w:val="0"/>
      <w:jc w:val="left"/>
    </w:pPr>
    <w:rPr>
      <w:kern w:val="0"/>
      <w:sz w:val="18"/>
      <w:szCs w:val="20"/>
    </w:rPr>
  </w:style>
  <w:style w:type="paragraph" w:styleId="12">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able of figures"/>
    <w:basedOn w:val="1"/>
    <w:next w:val="1"/>
    <w:autoRedefine/>
    <w:unhideWhenUsed/>
    <w:qFormat/>
    <w:uiPriority w:val="99"/>
    <w:pPr>
      <w:ind w:left="200" w:leftChars="200" w:hanging="200" w:hangingChars="200"/>
    </w:pPr>
    <w:rPr>
      <w:szCs w:val="20"/>
    </w:rPr>
  </w:style>
  <w:style w:type="paragraph" w:styleId="14">
    <w:name w:val="toc 2"/>
    <w:basedOn w:val="1"/>
    <w:next w:val="1"/>
    <w:autoRedefine/>
    <w:qFormat/>
    <w:uiPriority w:val="39"/>
    <w:pPr>
      <w:ind w:left="210"/>
      <w:jc w:val="left"/>
    </w:pPr>
    <w:rPr>
      <w:smallCaps/>
      <w:sz w:val="20"/>
      <w:szCs w:val="20"/>
    </w:rPr>
  </w:style>
  <w:style w:type="paragraph" w:styleId="15">
    <w:name w:val="Message Header"/>
    <w:basedOn w:val="1"/>
    <w:autoRedefine/>
    <w:qFormat/>
    <w:uiPriority w:val="0"/>
    <w:pPr>
      <w:keepNext/>
      <w:pBdr>
        <w:top w:val="single" w:color="auto" w:sz="6" w:space="1"/>
        <w:left w:val="single" w:color="auto" w:sz="6" w:space="1"/>
        <w:bottom w:val="single" w:color="auto" w:sz="6" w:space="1"/>
        <w:right w:val="single" w:color="auto" w:sz="6" w:space="1"/>
      </w:pBdr>
      <w:shd w:val="pct20" w:color="auto" w:fill="auto"/>
      <w:spacing w:line="360" w:lineRule="auto"/>
      <w:ind w:left="1000" w:leftChars="500" w:hanging="500" w:hangingChars="500"/>
      <w:jc w:val="left"/>
    </w:pPr>
    <w:rPr>
      <w:rFonts w:ascii="Arial" w:hAnsi="Arial"/>
      <w:color w:val="000000"/>
      <w:kern w:val="0"/>
      <w:sz w:val="24"/>
      <w:szCs w:val="24"/>
      <w:lang w:val="zh-CN"/>
    </w:rPr>
  </w:style>
  <w:style w:type="paragraph" w:styleId="16">
    <w:name w:val="Normal (Web)"/>
    <w:basedOn w:val="1"/>
    <w:autoRedefine/>
    <w:qFormat/>
    <w:uiPriority w:val="0"/>
    <w:pPr>
      <w:widowControl/>
      <w:spacing w:before="100" w:beforeAutospacing="1" w:after="100" w:afterAutospacing="1"/>
      <w:jc w:val="left"/>
    </w:pPr>
    <w:rPr>
      <w:rFonts w:ascii="宋体" w:hAnsi="宋体"/>
      <w:kern w:val="0"/>
      <w:sz w:val="24"/>
      <w:szCs w:val="20"/>
    </w:rPr>
  </w:style>
  <w:style w:type="paragraph" w:styleId="17">
    <w:name w:val="Title"/>
    <w:basedOn w:val="1"/>
    <w:next w:val="1"/>
    <w:autoRedefine/>
    <w:qFormat/>
    <w:uiPriority w:val="0"/>
    <w:pPr>
      <w:adjustRightInd w:val="0"/>
      <w:snapToGrid w:val="0"/>
      <w:spacing w:line="480" w:lineRule="exact"/>
      <w:ind w:firstLine="560" w:firstLineChars="200"/>
      <w:jc w:val="center"/>
    </w:pPr>
    <w:rPr>
      <w:rFonts w:ascii="Times New Roman" w:hAnsi="Times New Roman" w:eastAsia="宋体"/>
      <w:b/>
      <w:color w:val="000000"/>
      <w:sz w:val="24"/>
      <w:szCs w:val="28"/>
    </w:rPr>
  </w:style>
  <w:style w:type="paragraph" w:styleId="18">
    <w:name w:val="Body Text First Indent 2"/>
    <w:basedOn w:val="7"/>
    <w:next w:val="19"/>
    <w:autoRedefine/>
    <w:qFormat/>
    <w:uiPriority w:val="0"/>
    <w:pPr>
      <w:ind w:firstLine="420" w:firstLineChars="200"/>
    </w:pPr>
  </w:style>
  <w:style w:type="paragraph" w:customStyle="1" w:styleId="19">
    <w:name w:val="报告正文"/>
    <w:autoRedefine/>
    <w:qFormat/>
    <w:uiPriority w:val="1"/>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character" w:styleId="22">
    <w:name w:val="Hyperlink"/>
    <w:autoRedefine/>
    <w:qFormat/>
    <w:uiPriority w:val="99"/>
    <w:rPr>
      <w:color w:val="0000FF"/>
      <w:u w:val="single"/>
    </w:rPr>
  </w:style>
  <w:style w:type="paragraph" w:customStyle="1" w:styleId="23">
    <w:name w:val="样式 正文首行缩进 + 首行缩进:  2 字符1"/>
    <w:basedOn w:val="1"/>
    <w:next w:val="10"/>
    <w:autoRedefine/>
    <w:qFormat/>
    <w:uiPriority w:val="0"/>
    <w:pPr>
      <w:spacing w:line="360" w:lineRule="auto"/>
      <w:ind w:firstLine="480" w:firstLineChars="200"/>
    </w:pPr>
    <w:rPr>
      <w:sz w:val="24"/>
      <w:szCs w:val="20"/>
    </w:rPr>
  </w:style>
  <w:style w:type="paragraph" w:customStyle="1" w:styleId="24">
    <w:name w:val="Normal (Web)1"/>
    <w:basedOn w:val="1"/>
    <w:next w:val="25"/>
    <w:autoRedefine/>
    <w:qFormat/>
    <w:uiPriority w:val="0"/>
    <w:pPr>
      <w:widowControl/>
      <w:jc w:val="left"/>
    </w:pPr>
    <w:rPr>
      <w:rFonts w:ascii="宋体" w:cs="Times New Roman"/>
      <w:kern w:val="0"/>
      <w:sz w:val="24"/>
      <w:szCs w:val="21"/>
    </w:rPr>
  </w:style>
  <w:style w:type="paragraph" w:customStyle="1" w:styleId="25">
    <w:name w:val="Date1"/>
    <w:basedOn w:val="1"/>
    <w:next w:val="1"/>
    <w:autoRedefine/>
    <w:qFormat/>
    <w:uiPriority w:val="0"/>
    <w:pPr>
      <w:ind w:left="2500" w:leftChars="2500"/>
    </w:pPr>
  </w:style>
  <w:style w:type="paragraph" w:customStyle="1" w:styleId="26">
    <w:name w:val="xl27"/>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color w:val="000000"/>
      <w:kern w:val="0"/>
      <w:sz w:val="18"/>
      <w:szCs w:val="18"/>
    </w:rPr>
  </w:style>
  <w:style w:type="paragraph" w:customStyle="1" w:styleId="27">
    <w:name w:val="Default"/>
    <w:basedOn w:val="28"/>
    <w:next w:val="1"/>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8">
    <w:name w:val="纯文本1"/>
    <w:basedOn w:val="1"/>
    <w:autoRedefine/>
    <w:qFormat/>
    <w:uiPriority w:val="0"/>
    <w:pPr>
      <w:adjustRightInd w:val="0"/>
    </w:pPr>
    <w:rPr>
      <w:rFonts w:ascii="宋体" w:hAnsi="Courier New"/>
      <w:szCs w:val="20"/>
    </w:rPr>
  </w:style>
  <w:style w:type="paragraph" w:customStyle="1" w:styleId="29">
    <w:name w:val="Table Paragraph"/>
    <w:basedOn w:val="1"/>
    <w:autoRedefine/>
    <w:qFormat/>
    <w:uiPriority w:val="1"/>
    <w:rPr>
      <w:rFonts w:ascii="宋体" w:hAnsi="宋体" w:eastAsia="宋体" w:cs="宋体"/>
      <w:lang w:val="zh-CN" w:eastAsia="zh-CN" w:bidi="zh-CN"/>
    </w:rPr>
  </w:style>
  <w:style w:type="paragraph" w:customStyle="1" w:styleId="30">
    <w:name w:val="我的正文"/>
    <w:basedOn w:val="1"/>
    <w:autoRedefine/>
    <w:qFormat/>
    <w:uiPriority w:val="0"/>
    <w:pPr>
      <w:adjustRightInd w:val="0"/>
      <w:snapToGrid w:val="0"/>
      <w:spacing w:line="480" w:lineRule="exact"/>
      <w:ind w:firstLine="720" w:firstLineChars="200"/>
      <w:jc w:val="left"/>
    </w:pPr>
    <w:rPr>
      <w:rFonts w:ascii="Times New Roman" w:hAnsi="Times New Roman" w:eastAsia="宋体" w:cs="宋体"/>
      <w:bCs/>
      <w:szCs w:val="21"/>
    </w:rPr>
  </w:style>
  <w:style w:type="paragraph" w:customStyle="1" w:styleId="31">
    <w:name w:val="表格文字"/>
    <w:basedOn w:val="1"/>
    <w:autoRedefine/>
    <w:qFormat/>
    <w:uiPriority w:val="0"/>
    <w:pPr>
      <w:spacing w:line="400" w:lineRule="exact"/>
      <w:ind w:firstLine="0" w:firstLineChars="0"/>
      <w:jc w:val="center"/>
    </w:pPr>
    <w:rPr>
      <w:sz w:val="21"/>
      <w:szCs w:val="21"/>
    </w:rPr>
  </w:style>
  <w:style w:type="paragraph" w:customStyle="1" w:styleId="32">
    <w:name w:val="论文正文"/>
    <w:basedOn w:val="6"/>
    <w:autoRedefine/>
    <w:qFormat/>
    <w:uiPriority w:val="0"/>
    <w:pPr>
      <w:ind w:firstLine="480" w:firstLineChars="200"/>
    </w:pPr>
    <w:rPr>
      <w:rFonts w:ascii="宋体" w:hAnsi="宋体"/>
      <w:sz w:val="28"/>
      <w:szCs w:val="24"/>
    </w:rPr>
  </w:style>
  <w:style w:type="character" w:customStyle="1" w:styleId="33">
    <w:name w:val="font11"/>
    <w:autoRedefine/>
    <w:qFormat/>
    <w:uiPriority w:val="0"/>
    <w:rPr>
      <w:rFonts w:hint="default" w:ascii="Times New Roman" w:hAnsi="Times New Roman" w:cs="Times New Roman"/>
      <w:color w:val="000000"/>
      <w:sz w:val="18"/>
      <w:szCs w:val="18"/>
      <w:u w:val="none"/>
    </w:rPr>
  </w:style>
  <w:style w:type="character" w:customStyle="1" w:styleId="34">
    <w:name w:val="font41"/>
    <w:autoRedefine/>
    <w:qFormat/>
    <w:uiPriority w:val="0"/>
    <w:rPr>
      <w:rFonts w:hint="default" w:ascii="Times New Roman" w:hAnsi="Times New Roman" w:cs="Times New Roman"/>
      <w:color w:val="000000"/>
      <w:sz w:val="18"/>
      <w:szCs w:val="18"/>
      <w:u w:val="none"/>
      <w:vertAlign w:val="subscript"/>
    </w:rPr>
  </w:style>
  <w:style w:type="paragraph" w:customStyle="1" w:styleId="35">
    <w:name w:val="【表中文字】"/>
    <w:basedOn w:val="1"/>
    <w:autoRedefine/>
    <w:qFormat/>
    <w:uiPriority w:val="0"/>
    <w:pPr>
      <w:adjustRightInd/>
      <w:snapToGrid/>
      <w:spacing w:line="240" w:lineRule="auto"/>
      <w:ind w:firstLine="0" w:firstLineChars="0"/>
      <w:jc w:val="center"/>
    </w:pPr>
    <w:rPr>
      <w:sz w:val="21"/>
    </w:rPr>
  </w:style>
  <w:style w:type="paragraph" w:customStyle="1" w:styleId="36">
    <w:name w:val="表中文字"/>
    <w:basedOn w:val="1"/>
    <w:autoRedefine/>
    <w:qFormat/>
    <w:uiPriority w:val="0"/>
    <w:pPr>
      <w:snapToGrid w:val="0"/>
      <w:spacing w:line="300" w:lineRule="exact"/>
      <w:jc w:val="center"/>
    </w:pPr>
    <w:rPr>
      <w:sz w:val="18"/>
      <w:szCs w:val="18"/>
    </w:rPr>
  </w:style>
  <w:style w:type="paragraph" w:customStyle="1" w:styleId="37">
    <w:name w:val="表头和图片"/>
    <w:basedOn w:val="9"/>
    <w:next w:val="1"/>
    <w:autoRedefine/>
    <w:qFormat/>
    <w:uiPriority w:val="0"/>
    <w:pPr>
      <w:spacing w:line="480" w:lineRule="exact"/>
      <w:jc w:val="center"/>
    </w:pPr>
    <w:rPr>
      <w:rFonts w:ascii="Times New Roman" w:hAnsi="Times New Roman" w:eastAsia="黑体"/>
      <w:b/>
    </w:rPr>
  </w:style>
  <w:style w:type="paragraph" w:customStyle="1" w:styleId="38">
    <w:name w:val="11111"/>
    <w:basedOn w:val="1"/>
    <w:next w:val="1"/>
    <w:autoRedefine/>
    <w:qFormat/>
    <w:uiPriority w:val="0"/>
    <w:rPr>
      <w:rFonts w:hAnsi="宋体" w:cs="宋体"/>
    </w:rPr>
  </w:style>
  <w:style w:type="paragraph" w:customStyle="1" w:styleId="39">
    <w:name w:val="表头"/>
    <w:basedOn w:val="14"/>
    <w:next w:val="9"/>
    <w:autoRedefine/>
    <w:qFormat/>
    <w:uiPriority w:val="0"/>
    <w:pPr>
      <w:widowControl/>
      <w:overflowPunct w:val="0"/>
      <w:autoSpaceDE w:val="0"/>
      <w:autoSpaceDN w:val="0"/>
      <w:adjustRightInd w:val="0"/>
      <w:spacing w:line="360" w:lineRule="auto"/>
      <w:ind w:left="0" w:firstLine="0" w:firstLineChars="0"/>
      <w:jc w:val="center"/>
      <w:textAlignment w:val="baseline"/>
    </w:pPr>
    <w:rPr>
      <w:rFonts w:ascii="宋体" w:hAnsi="宋体"/>
      <w:kern w:val="10"/>
      <w:lang w:val="en-GB"/>
    </w:rPr>
  </w:style>
  <w:style w:type="paragraph" w:customStyle="1" w:styleId="40">
    <w:name w:val="报告表正文"/>
    <w:basedOn w:val="41"/>
    <w:next w:val="1"/>
    <w:autoRedefine/>
    <w:qFormat/>
    <w:uiPriority w:val="0"/>
    <w:pPr>
      <w:adjustRightInd w:val="0"/>
      <w:spacing w:line="312" w:lineRule="auto"/>
      <w:ind w:left="113" w:right="113" w:firstLine="482"/>
      <w:jc w:val="left"/>
      <w:textAlignment w:val="baseline"/>
    </w:pPr>
    <w:rPr>
      <w:sz w:val="24"/>
    </w:rPr>
  </w:style>
  <w:style w:type="paragraph" w:customStyle="1" w:styleId="41">
    <w:name w:val="CM4"/>
    <w:basedOn w:val="1"/>
    <w:next w:val="1"/>
    <w:autoRedefine/>
    <w:qFormat/>
    <w:uiPriority w:val="0"/>
    <w:pPr>
      <w:keepNext/>
      <w:spacing w:line="520" w:lineRule="exact"/>
      <w:jc w:val="center"/>
    </w:pPr>
    <w:rPr>
      <w:b/>
      <w:kern w:val="0"/>
      <w:szCs w:val="21"/>
    </w:rPr>
  </w:style>
  <w:style w:type="paragraph" w:customStyle="1" w:styleId="42">
    <w:name w:val="表中的文字"/>
    <w:basedOn w:val="17"/>
    <w:autoRedefine/>
    <w:qFormat/>
    <w:uiPriority w:val="0"/>
    <w:pPr>
      <w:adjustRightInd/>
      <w:snapToGrid/>
      <w:spacing w:line="240" w:lineRule="auto"/>
      <w:ind w:firstLine="0" w:firstLineChars="0"/>
    </w:pPr>
    <w:rPr>
      <w:b w:val="0"/>
      <w:bCs/>
      <w:color w:val="auto"/>
      <w:sz w:val="21"/>
      <w:szCs w:val="21"/>
    </w:rPr>
  </w:style>
  <w:style w:type="paragraph" w:customStyle="1" w:styleId="43">
    <w:name w:val="a正文"/>
    <w:basedOn w:val="44"/>
    <w:autoRedefine/>
    <w:qFormat/>
    <w:uiPriority w:val="0"/>
    <w:pPr>
      <w:spacing w:line="520" w:lineRule="exact"/>
      <w:ind w:firstLine="200"/>
    </w:pPr>
  </w:style>
  <w:style w:type="paragraph" w:customStyle="1" w:styleId="44">
    <w:name w:val="正文格式"/>
    <w:basedOn w:val="1"/>
    <w:autoRedefine/>
    <w:qFormat/>
    <w:uiPriority w:val="0"/>
    <w:pPr>
      <w:spacing w:line="360" w:lineRule="auto"/>
      <w:ind w:firstLine="482"/>
    </w:pPr>
    <w:rPr>
      <w:sz w:val="24"/>
    </w:rPr>
  </w:style>
  <w:style w:type="paragraph" w:customStyle="1" w:styleId="45">
    <w:name w:val="标题 段落4级"/>
    <w:autoRedefine/>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46">
    <w:name w:val="C首行缩进正文"/>
    <w:basedOn w:val="47"/>
    <w:autoRedefine/>
    <w:qFormat/>
    <w:uiPriority w:val="0"/>
  </w:style>
  <w:style w:type="paragraph" w:customStyle="1" w:styleId="47">
    <w:name w:val="【正文】"/>
    <w:basedOn w:val="1"/>
    <w:next w:val="15"/>
    <w:autoRedefine/>
    <w:qFormat/>
    <w:uiPriority w:val="0"/>
    <w:pPr>
      <w:spacing w:line="440" w:lineRule="exact"/>
      <w:ind w:firstLine="544" w:firstLineChars="200"/>
    </w:pPr>
    <w:rPr>
      <w:rFonts w:cs="宋体"/>
      <w:sz w:val="24"/>
      <w:szCs w:val="20"/>
    </w:rPr>
  </w:style>
  <w:style w:type="paragraph" w:customStyle="1" w:styleId="48">
    <w:name w:val="C【表中文字】-"/>
    <w:basedOn w:val="1"/>
    <w:autoRedefine/>
    <w:qFormat/>
    <w:uiPriority w:val="0"/>
    <w:pPr>
      <w:adjustRightInd w:val="0"/>
      <w:snapToGrid w:val="0"/>
      <w:jc w:val="center"/>
    </w:pPr>
    <w:rPr>
      <w:kern w:val="0"/>
      <w:szCs w:val="20"/>
    </w:rPr>
  </w:style>
  <w:style w:type="paragraph" w:customStyle="1" w:styleId="49">
    <w:name w:val="样式4"/>
    <w:basedOn w:val="1"/>
    <w:autoRedefine/>
    <w:qFormat/>
    <w:uiPriority w:val="0"/>
    <w:pPr>
      <w:adjustRightInd w:val="0"/>
      <w:snapToGrid w:val="0"/>
      <w:jc w:val="center"/>
    </w:pPr>
    <w:rPr>
      <w:sz w:val="24"/>
    </w:rPr>
  </w:style>
  <w:style w:type="paragraph" w:customStyle="1" w:styleId="50">
    <w:name w:val="我的表格"/>
    <w:basedOn w:val="1"/>
    <w:next w:val="1"/>
    <w:autoRedefine/>
    <w:qFormat/>
    <w:uiPriority w:val="0"/>
    <w:pPr>
      <w:adjustRightInd w:val="0"/>
      <w:snapToGrid w:val="0"/>
      <w:spacing w:before="10" w:beforeLines="10" w:after="10" w:afterLines="10" w:line="240" w:lineRule="atLeast"/>
      <w:jc w:val="center"/>
    </w:pPr>
    <w:rPr>
      <w:rFonts w:ascii="Times New Roman" w:hAnsi="Times New Roman" w:eastAsia="宋体"/>
      <w:kern w:val="0"/>
      <w:szCs w:val="20"/>
    </w:rPr>
  </w:style>
  <w:style w:type="paragraph" w:customStyle="1" w:styleId="51">
    <w:name w:val="表"/>
    <w:autoRedefine/>
    <w:qFormat/>
    <w:uiPriority w:val="0"/>
    <w:pPr>
      <w:spacing w:line="440" w:lineRule="exact"/>
      <w:ind w:firstLine="200" w:firstLineChars="200"/>
      <w:jc w:val="both"/>
    </w:pPr>
    <w:rPr>
      <w:rFonts w:ascii="Calibri" w:hAnsi="Calibri" w:eastAsia="宋体" w:cs="Times New Roman"/>
      <w:sz w:val="24"/>
      <w:lang w:val="en-US" w:eastAsia="zh-CN" w:bidi="ar-SA"/>
    </w:rPr>
  </w:style>
  <w:style w:type="paragraph" w:customStyle="1" w:styleId="52">
    <w:name w:val="内容"/>
    <w:basedOn w:val="1"/>
    <w:autoRedefine/>
    <w:qFormat/>
    <w:uiPriority w:val="0"/>
    <w:pPr>
      <w:spacing w:beforeLines="50" w:afterLines="50"/>
      <w:ind w:firstLine="200" w:firstLineChars="200"/>
    </w:pPr>
    <w:rPr>
      <w:rFonts w:ascii="Times New Roman" w:hAnsi="Times New Roman" w:cs="Times New Roman"/>
      <w:color w:val="000000"/>
      <w:kern w:val="0"/>
      <w:sz w:val="24"/>
      <w:szCs w:val="24"/>
    </w:rPr>
  </w:style>
  <w:style w:type="paragraph" w:customStyle="1" w:styleId="53">
    <w:name w:val="标题2"/>
    <w:autoRedefine/>
    <w:unhideWhenUsed/>
    <w:qFormat/>
    <w:uiPriority w:val="2"/>
    <w:pPr>
      <w:outlineLvl w:val="2"/>
    </w:pPr>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w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oleObject" Target="embeddings/oleObject6.bin"/><Relationship Id="rId14" Type="http://schemas.openxmlformats.org/officeDocument/2006/relationships/oleObject" Target="embeddings/oleObject5.bin"/><Relationship Id="rId13" Type="http://schemas.openxmlformats.org/officeDocument/2006/relationships/oleObject" Target="embeddings/oleObject4.bin"/><Relationship Id="rId12" Type="http://schemas.openxmlformats.org/officeDocument/2006/relationships/image" Target="media/image3.wmf"/><Relationship Id="rId11" Type="http://schemas.openxmlformats.org/officeDocument/2006/relationships/oleObject" Target="embeddings/oleObject3.bin"/><Relationship Id="rId10" Type="http://schemas.openxmlformats.org/officeDocument/2006/relationships/image" Target="media/image2.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39</Pages>
  <Words>16007</Words>
  <Characters>26562</Characters>
  <Lines>0</Lines>
  <Paragraphs>0</Paragraphs>
  <TotalTime>13</TotalTime>
  <ScaleCrop>false</ScaleCrop>
  <LinksUpToDate>false</LinksUpToDate>
  <CharactersWithSpaces>26743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2023-06-09T01:31:00Z</dcterms:created>
  <dc:creator>Administrator</dc:creator>
  <cp:lastModifiedBy>眼镜蛇</cp:lastModifiedBy>
  <dcterms:modified xsi:type="dcterms:W3CDTF">2023-12-20T00:57:39Z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C5284D3216F44091B08B7DA2C69B9D8B_12</vt:lpwstr>
  </property>
</Properties>
</file>